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绿源醇业有</w:t>
      </w: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限</w:t>
      </w: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责任</w:t>
      </w: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公司</w:t>
      </w:r>
      <w:r>
        <w:rPr>
          <w:rFonts w:hint="eastAsia" w:ascii="黑体" w:hAnsi="黑体" w:eastAsia="黑体" w:cs="黑体"/>
          <w:b w:val="0"/>
          <w:bCs w:val="0"/>
          <w:color w:val="000000" w:themeColor="text1"/>
          <w:sz w:val="32"/>
          <w:szCs w:val="32"/>
          <w:lang w:val="en-US" w:eastAsia="zh-CN"/>
          <w14:textFill>
            <w14:solidFill>
              <w14:schemeClr w14:val="tx1"/>
            </w14:solidFill>
          </w14:textFill>
        </w:rPr>
        <w:t>废旧物资处置</w:t>
      </w: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w:t>
      </w:r>
      <w:r>
        <w:rPr>
          <w:rFonts w:hint="eastAsia" w:ascii="宋体" w:hAnsi="宋体" w:cs="宋体"/>
          <w:color w:val="000000" w:themeColor="text1"/>
          <w:sz w:val="21"/>
          <w:szCs w:val="21"/>
          <w:lang w:val="en-US" w:eastAsia="zh-CN"/>
          <w14:textFill>
            <w14:solidFill>
              <w14:schemeClr w14:val="tx1"/>
            </w14:solidFill>
          </w14:textFill>
        </w:rPr>
        <w:t>绿源醇业有限责任</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color w:val="000000" w:themeColor="text1"/>
          <w:sz w:val="21"/>
          <w:szCs w:val="21"/>
          <w:lang w:val="en-US" w:eastAsia="zh-CN"/>
          <w14:textFill>
            <w14:solidFill>
              <w14:schemeClr w14:val="tx1"/>
            </w14:solidFill>
          </w14:textFill>
        </w:rPr>
        <w:t>，现邀广大符合资质的单位参与本次物资处置的密封报价。请报价单位仔细阅读以下内容，无异议后参与报价。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cs="宋体"/>
          <w:color w:val="000000" w:themeColor="text1"/>
          <w:sz w:val="21"/>
          <w:szCs w:val="21"/>
          <w:lang w:val="en-US" w:eastAsia="zh-CN"/>
          <w14:textFill>
            <w14:solidFill>
              <w14:schemeClr w14:val="tx1"/>
            </w14:solidFill>
          </w14:textFill>
        </w:rPr>
        <w:t>一、</w:t>
      </w: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637" w:tblpY="271"/>
        <w:tblOverlap w:val="never"/>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232"/>
        <w:gridCol w:w="2358"/>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序号</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bookmarkStart w:id="0" w:name="_GoBack"/>
            <w:bookmarkEnd w:id="0"/>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废旧物资名称</w:t>
            </w:r>
          </w:p>
        </w:tc>
        <w:tc>
          <w:tcPr>
            <w:tcW w:w="2358"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拟处置数量</w:t>
            </w:r>
            <w:r>
              <w:rPr>
                <w:rFonts w:hint="eastAsia" w:hAnsi="宋体" w:cs="宋体"/>
                <w:color w:val="000000" w:themeColor="text1"/>
                <w:sz w:val="21"/>
                <w:szCs w:val="21"/>
                <w:lang w:val="en-US" w:eastAsia="zh-CN"/>
                <w14:textFill>
                  <w14:solidFill>
                    <w14:schemeClr w14:val="tx1"/>
                  </w14:solidFill>
                </w14:textFill>
              </w:rPr>
              <w:t>（吨）</w:t>
            </w:r>
          </w:p>
        </w:tc>
        <w:tc>
          <w:tcPr>
            <w:tcW w:w="230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废珠光砂</w:t>
            </w:r>
          </w:p>
        </w:tc>
        <w:tc>
          <w:tcPr>
            <w:tcW w:w="23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0.75</w:t>
            </w:r>
          </w:p>
        </w:tc>
        <w:tc>
          <w:tcPr>
            <w:tcW w:w="2306" w:type="dxa"/>
            <w:vMerge w:val="restart"/>
            <w:tcBorders>
              <w:top w:val="single" w:color="auto" w:sz="8"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分项装车</w:t>
            </w:r>
            <w:r>
              <w:rPr>
                <w:rFonts w:hint="eastAsia" w:ascii="宋体" w:hAnsi="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过磅</w:t>
            </w:r>
            <w:r>
              <w:rPr>
                <w:rFonts w:hint="eastAsia" w:ascii="宋体" w:hAnsi="宋体" w:cs="宋体"/>
                <w:b w:val="0"/>
                <w:bCs w:val="0"/>
                <w:color w:val="000000" w:themeColor="text1"/>
                <w:sz w:val="21"/>
                <w:szCs w:val="21"/>
                <w:lang w:val="en-US" w:eastAsia="zh-CN"/>
                <w14:textFill>
                  <w14:solidFill>
                    <w14:schemeClr w14:val="tx1"/>
                  </w14:solidFill>
                </w14:textFill>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废碳钢（铁桶、设备、管道）</w:t>
            </w:r>
          </w:p>
        </w:tc>
        <w:tc>
          <w:tcPr>
            <w:tcW w:w="23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15</w:t>
            </w:r>
          </w:p>
        </w:tc>
        <w:tc>
          <w:tcPr>
            <w:tcW w:w="2306" w:type="dxa"/>
            <w:vMerge w:val="continue"/>
            <w:tcBorders>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废不锈钢</w:t>
            </w:r>
          </w:p>
        </w:tc>
        <w:tc>
          <w:tcPr>
            <w:tcW w:w="23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2306" w:type="dxa"/>
            <w:vMerge w:val="continue"/>
            <w:tcBorders>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sz w:val="21"/>
                <w:szCs w:val="21"/>
                <w:lang w:val="en-US" w:eastAsia="zh-CN"/>
              </w:rPr>
            </w:pP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经营范围</w:t>
      </w:r>
      <w:r>
        <w:rPr>
          <w:rFonts w:hint="default" w:ascii="Times New Roman" w:hAnsi="Times New Roman" w:eastAsia="宋体" w:cs="Times New Roman"/>
          <w:sz w:val="21"/>
          <w:szCs w:val="21"/>
          <w:lang w:val="en-US" w:eastAsia="zh-CN"/>
        </w:rPr>
        <w:t>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回收的公司</w:t>
      </w:r>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cs="宋体"/>
          <w:b w:val="0"/>
          <w:bCs w:val="0"/>
          <w:color w:val="000000" w:themeColor="text1"/>
          <w:sz w:val="21"/>
          <w:szCs w:val="21"/>
          <w:lang w:val="en-US" w:eastAsia="zh-CN"/>
          <w14:textFill>
            <w14:solidFill>
              <w14:schemeClr w14:val="tx1"/>
            </w14:solidFill>
          </w14:textFill>
        </w:rPr>
        <w:t>在此处置文件及报价单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1.4报价人一旦决定参与报价并于报价文件上签字，视为接受本文要求且无异议。</w:t>
      </w:r>
    </w:p>
    <w:p>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w:t>
      </w:r>
      <w:r>
        <w:rPr>
          <w:rFonts w:hint="eastAsia" w:ascii="宋体" w:hAnsi="宋体" w:cs="宋体"/>
          <w:color w:val="000000" w:themeColor="text1"/>
          <w:kern w:val="0"/>
          <w:sz w:val="21"/>
          <w:szCs w:val="21"/>
          <w:lang w:val="en-US" w:eastAsia="zh-CN" w:bidi="ar"/>
          <w14:textFill>
            <w14:solidFill>
              <w14:schemeClr w14:val="tx1"/>
            </w14:solidFill>
          </w14:textFill>
        </w:rPr>
        <w:t>废旧堆放点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10:30</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递交地址及联系人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与相关资料于2024年</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5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10</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16时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cs="宋体"/>
          <w:b w:val="0"/>
          <w:bCs w:val="0"/>
          <w:color w:val="000000" w:themeColor="text1"/>
          <w:sz w:val="21"/>
          <w:szCs w:val="21"/>
          <w:u w:val="none"/>
          <w:lang w:val="en-US" w:eastAsia="zh-CN"/>
          <w14:textFill>
            <w14:solidFill>
              <w14:schemeClr w14:val="tx1"/>
            </w14:solidFill>
          </w14:textFill>
        </w:rPr>
        <w:t>绿源</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t>参与本次报价的报价人须在报价截止时间前，通过</w:t>
      </w:r>
      <w:r>
        <w:rPr>
          <w:rFonts w:hint="eastAsia" w:ascii="宋体" w:hAnsi="宋体" w:eastAsia="宋体" w:cs="宋体"/>
          <w:b w:val="0"/>
          <w:bCs w:val="0"/>
          <w:color w:val="000000" w:themeColor="text1"/>
          <w:sz w:val="21"/>
          <w:szCs w:val="21"/>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银行账户缴纳报价保证金人民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none"/>
          <w:lang w:val="en-US" w:eastAsia="zh-CN"/>
          <w14:textFill>
            <w14:solidFill>
              <w14:schemeClr w14:val="tx1"/>
            </w14:solidFill>
          </w14:textFill>
        </w:rPr>
        <w:t>5</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伍仟</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eastAsia" w:ascii="宋体" w:hAnsi="宋体" w:cs="宋体"/>
          <w:b w:val="0"/>
          <w:bCs w:val="0"/>
          <w:color w:val="000000" w:themeColor="text1"/>
          <w:sz w:val="21"/>
          <w:szCs w:val="21"/>
          <w:u w:val="none"/>
          <w:lang w:val="en-US" w:eastAsia="zh-CN"/>
          <w14:textFill>
            <w14:solidFill>
              <w14:schemeClr w14:val="tx1"/>
            </w14:solidFill>
          </w14:textFill>
        </w:rPr>
        <w:t>绿源</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物资处置报价保证金”</w:t>
      </w:r>
      <w:r>
        <w:rPr>
          <w:rFonts w:hint="eastAsia" w:ascii="宋体" w:hAnsi="宋体" w:eastAsia="宋体" w:cs="宋体"/>
          <w:color w:val="000000" w:themeColor="text1"/>
          <w:sz w:val="21"/>
          <w:szCs w:val="21"/>
          <w:u w:val="none"/>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eastAsia="宋体" w:cs="宋体"/>
          <w:color w:val="000000" w:themeColor="text1"/>
          <w:sz w:val="21"/>
          <w:szCs w:val="21"/>
          <w:lang w:val="en-US" w:eastAsia="zh-CN"/>
          <w14:textFill>
            <w14:solidFill>
              <w14:schemeClr w14:val="tx1"/>
            </w14:solidFill>
          </w14:textFill>
        </w:rPr>
        <w:t>方</w:t>
      </w:r>
      <w:r>
        <w:rPr>
          <w:rFonts w:hint="eastAsia" w:ascii="宋体" w:hAnsi="宋体" w:eastAsia="宋体" w:cs="宋体"/>
          <w:color w:val="000000" w:themeColor="text1"/>
          <w:sz w:val="21"/>
          <w:szCs w:val="21"/>
          <w14:textFill>
            <w14:solidFill>
              <w14:schemeClr w14:val="tx1"/>
            </w14:solidFill>
          </w14:textFill>
        </w:rPr>
        <w:t>未收到报价保证金，报价无效。我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val="en-US" w:eastAsia="zh-CN"/>
          <w14:textFill>
            <w14:solidFill>
              <w14:schemeClr w14:val="tx1"/>
            </w14:solidFill>
          </w14:textFill>
        </w:rPr>
        <w:t>与中选单位签订处置协议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收到报价</w:t>
      </w:r>
      <w:r>
        <w:rPr>
          <w:rFonts w:hint="eastAsia" w:ascii="宋体" w:hAnsi="宋体" w:eastAsia="宋体" w:cs="宋体"/>
          <w:color w:val="000000" w:themeColor="text1"/>
          <w:sz w:val="21"/>
          <w:szCs w:val="21"/>
          <w:lang w:val="en-US" w:eastAsia="zh-CN"/>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后，按</w:t>
      </w:r>
      <w:r>
        <w:rPr>
          <w:rFonts w:hint="eastAsia" w:ascii="宋体" w:hAnsi="宋体" w:eastAsia="宋体" w:cs="宋体"/>
          <w:color w:val="000000" w:themeColor="text1"/>
          <w:sz w:val="21"/>
          <w:szCs w:val="21"/>
          <w:lang w:val="en-US" w:eastAsia="zh-CN"/>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14:textFill>
            <w14:solidFill>
              <w14:schemeClr w14:val="tx1"/>
            </w14:solidFill>
          </w14:textFill>
        </w:rPr>
        <w:t>程序，</w:t>
      </w:r>
      <w:r>
        <w:rPr>
          <w:rFonts w:hint="eastAsia" w:ascii="宋体" w:hAnsi="宋体" w:cs="宋体"/>
          <w:color w:val="000000" w:themeColor="text1"/>
          <w:sz w:val="21"/>
          <w:szCs w:val="21"/>
          <w:lang w:val="en-US" w:eastAsia="zh-CN"/>
          <w14:textFill>
            <w14:solidFill>
              <w14:schemeClr w14:val="tx1"/>
            </w14:solidFill>
          </w14:textFill>
        </w:rPr>
        <w:t>及时</w:t>
      </w:r>
      <w:r>
        <w:rPr>
          <w:rFonts w:hint="eastAsia" w:ascii="宋体" w:hAnsi="宋体" w:eastAsia="宋体" w:cs="宋体"/>
          <w:color w:val="000000" w:themeColor="text1"/>
          <w:sz w:val="21"/>
          <w:szCs w:val="21"/>
          <w:lang w:val="en-US" w:eastAsia="zh-CN"/>
          <w14:textFill>
            <w14:solidFill>
              <w14:schemeClr w14:val="tx1"/>
            </w14:solidFill>
          </w14:textFill>
        </w:rPr>
        <w:t>组织</w:t>
      </w:r>
      <w:r>
        <w:rPr>
          <w:rFonts w:hint="eastAsia" w:ascii="宋体" w:hAnsi="宋体" w:eastAsia="宋体" w:cs="宋体"/>
          <w:color w:val="000000" w:themeColor="text1"/>
          <w:sz w:val="21"/>
          <w:szCs w:val="21"/>
          <w14:textFill>
            <w14:solidFill>
              <w14:schemeClr w14:val="tx1"/>
            </w14:solidFill>
          </w14:textFill>
        </w:rPr>
        <w:t>相关职能部门及时开启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eastAsia="宋体" w:cs="宋体"/>
          <w:color w:val="000000" w:themeColor="text1"/>
          <w:sz w:val="21"/>
          <w:szCs w:val="21"/>
          <w14:textFill>
            <w14:solidFill>
              <w14:schemeClr w14:val="tx1"/>
            </w14:solidFill>
          </w14:textFill>
        </w:rPr>
        <w:t>，确定中</w:t>
      </w:r>
      <w:r>
        <w:rPr>
          <w:rFonts w:hint="eastAsia" w:ascii="宋体" w:hAnsi="宋体" w:eastAsia="宋体" w:cs="宋体"/>
          <w:color w:val="000000" w:themeColor="text1"/>
          <w:sz w:val="21"/>
          <w:szCs w:val="21"/>
          <w:lang w:val="en-US" w:eastAsia="zh-CN"/>
          <w14:textFill>
            <w14:solidFill>
              <w14:schemeClr w14:val="tx1"/>
            </w14:solidFill>
          </w14:textFill>
        </w:rPr>
        <w:t>选单位</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default"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本次评审采用最</w:t>
      </w:r>
      <w:r>
        <w:rPr>
          <w:rFonts w:hint="eastAsia" w:ascii="宋体" w:hAnsi="宋体" w:eastAsia="宋体" w:cs="宋体"/>
          <w:b w:val="0"/>
          <w:bCs w:val="0"/>
          <w:color w:val="000000" w:themeColor="text1"/>
          <w:sz w:val="21"/>
          <w:szCs w:val="21"/>
          <w:lang w:val="en-US" w:eastAsia="zh-CN"/>
          <w14:textFill>
            <w14:solidFill>
              <w14:schemeClr w14:val="tx1"/>
            </w14:solidFill>
          </w14:textFill>
        </w:rPr>
        <w:t>高</w:t>
      </w:r>
      <w:r>
        <w:rPr>
          <w:rFonts w:hint="eastAsia" w:ascii="宋体" w:hAnsi="宋体" w:eastAsia="宋体" w:cs="宋体"/>
          <w:b w:val="0"/>
          <w:bCs w:val="0"/>
          <w:color w:val="000000" w:themeColor="text1"/>
          <w:sz w:val="21"/>
          <w:szCs w:val="21"/>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我公司评审小组对</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满足我方处置要求</w:t>
      </w:r>
      <w:r>
        <w:rPr>
          <w:rFonts w:hint="eastAsia" w:ascii="宋体" w:hAnsi="宋体" w:cs="宋体"/>
          <w:color w:val="000000" w:themeColor="text1"/>
          <w:sz w:val="21"/>
          <w:szCs w:val="21"/>
          <w:lang w:val="en-US" w:eastAsia="zh-CN"/>
          <w14:textFill>
            <w14:solidFill>
              <w14:schemeClr w14:val="tx1"/>
            </w14:solidFill>
          </w14:textFill>
        </w:rPr>
        <w:t>，且报价总金额</w:t>
      </w:r>
      <w:r>
        <w:rPr>
          <w:rFonts w:hint="eastAsia" w:ascii="宋体" w:hAnsi="宋体" w:eastAsia="宋体" w:cs="宋体"/>
          <w:color w:val="000000" w:themeColor="text1"/>
          <w:sz w:val="21"/>
          <w:szCs w:val="21"/>
          <w:lang w:val="en-US" w:eastAsia="zh-CN"/>
          <w14:textFill>
            <w14:solidFill>
              <w14:schemeClr w14:val="tx1"/>
            </w14:solidFill>
          </w14:textFill>
        </w:rPr>
        <w:t>最高者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r>
        <w:rPr>
          <w:rFonts w:hint="eastAsia" w:ascii="宋体" w:hAnsi="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进行洽谈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2、中选单位在签订书面处置协议后</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u w:val="single"/>
          <w:lang w:val="en-US" w:eastAsia="zh-CN"/>
          <w14:textFill>
            <w14:solidFill>
              <w14:schemeClr w14:val="tx1"/>
            </w14:solidFill>
          </w14:textFill>
        </w:rPr>
        <w:t>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向我公司缴纳协议</w:t>
      </w:r>
      <w:r>
        <w:rPr>
          <w:rFonts w:hint="eastAsia" w:ascii="宋体" w:hAnsi="宋体" w:cs="宋体"/>
          <w:color w:val="000000" w:themeColor="text1"/>
          <w:sz w:val="21"/>
          <w:szCs w:val="21"/>
          <w:lang w:val="en-US" w:eastAsia="zh-CN"/>
          <w14:textFill>
            <w14:solidFill>
              <w14:schemeClr w14:val="tx1"/>
            </w14:solidFill>
          </w14:textFill>
        </w:rPr>
        <w:t>暂定</w:t>
      </w:r>
      <w:r>
        <w:rPr>
          <w:rFonts w:hint="eastAsia" w:ascii="宋体" w:hAnsi="宋体" w:eastAsia="宋体" w:cs="宋体"/>
          <w:color w:val="000000" w:themeColor="text1"/>
          <w:sz w:val="21"/>
          <w:szCs w:val="21"/>
          <w:lang w:val="en-US" w:eastAsia="zh-CN"/>
          <w14:textFill>
            <w14:solidFill>
              <w14:schemeClr w14:val="tx1"/>
            </w14:solidFill>
          </w14:textFill>
        </w:rPr>
        <w:t>总金额</w:t>
      </w:r>
      <w:r>
        <w:rPr>
          <w:rFonts w:hint="eastAsia" w:ascii="宋体" w:hAnsi="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10%的履约保证金</w:t>
      </w:r>
      <w:r>
        <w:rPr>
          <w:rFonts w:hint="eastAsia" w:ascii="宋体" w:hAnsi="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r>
        <w:rPr>
          <w:rFonts w:hint="eastAsia" w:ascii="宋体" w:hAnsi="宋体" w:eastAsia="宋体" w:cs="宋体"/>
          <w:color w:val="000000" w:themeColor="text1"/>
          <w:sz w:val="21"/>
          <w:szCs w:val="21"/>
          <w:lang w:val="en-US" w:eastAsia="zh-CN"/>
          <w14:textFill>
            <w14:solidFill>
              <w14:schemeClr w14:val="tx1"/>
            </w14:solidFill>
          </w14:textFill>
        </w:rPr>
        <w:t>中选单位</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本次处置物资按现堆放样处置，</w:t>
      </w:r>
      <w:r>
        <w:rPr>
          <w:rFonts w:hint="eastAsia" w:ascii="宋体" w:hAnsi="宋体" w:eastAsia="宋体" w:cs="宋体"/>
          <w:color w:val="000000" w:themeColor="text1"/>
          <w:sz w:val="21"/>
          <w:szCs w:val="21"/>
          <w:lang w:val="en-US" w:eastAsia="zh-CN"/>
          <w14:textFill>
            <w14:solidFill>
              <w14:schemeClr w14:val="tx1"/>
            </w14:solidFill>
          </w14:textFill>
        </w:rPr>
        <w:t>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3"/>
        <w:keepNext w:val="0"/>
        <w:keepLines w:val="0"/>
        <w:pageBreakBefore w:val="0"/>
        <w:kinsoku/>
        <w:wordWrap/>
        <w:overflowPunct/>
        <w:topLinePunct w:val="0"/>
        <w:autoSpaceDE/>
        <w:autoSpaceDN/>
        <w:bidi w:val="0"/>
        <w:adjustRightInd/>
        <w:snapToGrid/>
        <w:spacing w:line="420" w:lineRule="atLeast"/>
        <w:ind w:left="-619" w:leftChars="-295" w:firstLine="0" w:firstLineChars="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hAnsi="宋体" w:cs="宋体"/>
          <w:color w:val="000000" w:themeColor="text1"/>
          <w:kern w:val="0"/>
          <w:sz w:val="21"/>
          <w:szCs w:val="21"/>
          <w:lang w:val="en-US" w:eastAsia="zh-CN" w:bidi="ar"/>
          <w14:textFill>
            <w14:solidFill>
              <w14:schemeClr w14:val="tx1"/>
            </w14:solidFill>
          </w14:textFill>
        </w:rPr>
        <w:t>报价</w:t>
      </w:r>
      <w:r>
        <w:rPr>
          <w:rFonts w:hint="eastAsia" w:ascii="宋体" w:hAnsi="宋体" w:eastAsia="宋体" w:cs="宋体"/>
          <w:color w:val="000000" w:themeColor="text1"/>
          <w:kern w:val="0"/>
          <w:sz w:val="21"/>
          <w:szCs w:val="21"/>
          <w:lang w:val="en-US" w:eastAsia="zh-CN" w:bidi="ar"/>
          <w14:textFill>
            <w14:solidFill>
              <w14:schemeClr w14:val="tx1"/>
            </w14:solidFill>
          </w14:textFill>
        </w:rPr>
        <w:t>公司签字盖章后返回我公司</w:t>
      </w:r>
      <w:r>
        <w:rPr>
          <w:rFonts w:hint="eastAsia" w:hAnsi="宋体" w:cs="宋体"/>
          <w:color w:val="000000" w:themeColor="text1"/>
          <w:kern w:val="0"/>
          <w:sz w:val="21"/>
          <w:szCs w:val="21"/>
          <w:lang w:val="en-US" w:eastAsia="zh-CN" w:bidi="ar"/>
          <w14:textFill>
            <w14:solidFill>
              <w14:schemeClr w14:val="tx1"/>
            </w14:solidFill>
          </w14:textFill>
        </w:rPr>
        <w:t xml:space="preserve">的 </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w:t>
      </w:r>
      <w:r>
        <w:rPr>
          <w:rFonts w:hint="eastAsia" w:hAnsi="宋体" w:cs="宋体"/>
          <w:b w:val="0"/>
          <w:bCs w:val="0"/>
          <w:color w:val="000000" w:themeColor="text1"/>
          <w:sz w:val="21"/>
          <w:szCs w:val="21"/>
          <w:lang w:val="en-US" w:eastAsia="zh-CN"/>
          <w14:textFill>
            <w14:solidFill>
              <w14:schemeClr w14:val="tx1"/>
            </w14:solidFill>
          </w14:textFill>
        </w:rPr>
        <w:t>绿源醇业有限责任</w:t>
      </w:r>
      <w:r>
        <w:rPr>
          <w:rFonts w:hint="eastAsia" w:ascii="宋体" w:hAnsi="宋体" w:eastAsia="宋体" w:cs="宋体"/>
          <w:b w:val="0"/>
          <w:bCs w:val="0"/>
          <w:color w:val="000000" w:themeColor="text1"/>
          <w:sz w:val="21"/>
          <w:szCs w:val="21"/>
          <w:lang w:val="en-US" w:eastAsia="zh-CN"/>
          <w14:textFill>
            <w14:solidFill>
              <w14:schemeClr w14:val="tx1"/>
            </w14:solidFill>
          </w14:textFill>
        </w:rPr>
        <w:t>公司废旧物资处置文件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w:t>
      </w:r>
      <w:r>
        <w:rPr>
          <w:rFonts w:hint="eastAsia" w:hAnsi="宋体" w:cs="宋体"/>
          <w:b w:val="0"/>
          <w:bCs w:val="0"/>
          <w:color w:val="000000" w:themeColor="text1"/>
          <w:sz w:val="21"/>
          <w:szCs w:val="21"/>
          <w:lang w:val="en-US" w:eastAsia="zh-CN"/>
          <w14:textFill>
            <w14:solidFill>
              <w14:schemeClr w14:val="tx1"/>
            </w14:solidFill>
          </w14:textFill>
        </w:rPr>
        <w:t>绿源醇业有限责任</w:t>
      </w:r>
      <w:r>
        <w:rPr>
          <w:rFonts w:hint="eastAsia" w:ascii="宋体" w:hAnsi="宋体" w:eastAsia="宋体" w:cs="宋体"/>
          <w:b w:val="0"/>
          <w:bCs w:val="0"/>
          <w:color w:val="000000" w:themeColor="text1"/>
          <w:sz w:val="21"/>
          <w:szCs w:val="21"/>
          <w:lang w:val="en-US" w:eastAsia="zh-CN"/>
          <w14:textFill>
            <w14:solidFill>
              <w14:schemeClr w14:val="tx1"/>
            </w14:solidFill>
          </w14:textFill>
        </w:rPr>
        <w:t>公司废旧物资处置</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w:t>
      </w:r>
      <w:r>
        <w:rPr>
          <w:rFonts w:hint="eastAsia" w:hAnsi="宋体" w:cs="宋体"/>
          <w:color w:val="000000" w:themeColor="text1"/>
          <w:kern w:val="0"/>
          <w:sz w:val="21"/>
          <w:szCs w:val="21"/>
          <w:lang w:val="en-US" w:eastAsia="zh-CN" w:bidi="ar"/>
          <w14:textFill>
            <w14:solidFill>
              <w14:schemeClr w14:val="tx1"/>
            </w14:solidFill>
          </w14:textFill>
        </w:rPr>
        <w:t>之一</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3"/>
        <w:keepNext w:val="0"/>
        <w:keepLines w:val="0"/>
        <w:pageBreakBefore w:val="0"/>
        <w:tabs>
          <w:tab w:val="center" w:pos="4153"/>
        </w:tabs>
        <w:kinsoku/>
        <w:wordWrap/>
        <w:overflowPunct/>
        <w:topLinePunct w:val="0"/>
        <w:autoSpaceDE/>
        <w:autoSpaceDN/>
        <w:bidi w:val="0"/>
        <w:adjustRightInd/>
        <w:snapToGrid/>
        <w:spacing w:line="420" w:lineRule="atLeast"/>
        <w:ind w:left="-210" w:leftChars="-100" w:firstLine="0" w:firstLineChars="0"/>
        <w:jc w:val="both"/>
        <w:textAlignment w:val="auto"/>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r>
        <w:rPr>
          <w:rFonts w:hint="eastAsia" w:hAnsi="宋体" w:cs="宋体"/>
          <w:color w:val="000000" w:themeColor="text1"/>
          <w:kern w:val="0"/>
          <w:sz w:val="21"/>
          <w:szCs w:val="21"/>
          <w:u w:val="none"/>
          <w:lang w:val="en-US" w:eastAsia="zh-CN" w:bidi="ar"/>
          <w14:textFill>
            <w14:solidFill>
              <w14:schemeClr w14:val="tx1"/>
            </w14:solidFill>
          </w14:textFill>
        </w:rPr>
        <w:tab/>
      </w:r>
    </w:p>
    <w:p>
      <w:pPr>
        <w:pStyle w:val="3"/>
        <w:keepNext w:val="0"/>
        <w:keepLines w:val="0"/>
        <w:pageBreakBefore w:val="0"/>
        <w:tabs>
          <w:tab w:val="center" w:pos="4153"/>
        </w:tabs>
        <w:kinsoku/>
        <w:wordWrap/>
        <w:overflowPunct/>
        <w:topLinePunct w:val="0"/>
        <w:autoSpaceDE/>
        <w:autoSpaceDN/>
        <w:bidi w:val="0"/>
        <w:adjustRightInd/>
        <w:snapToGrid/>
        <w:spacing w:line="420" w:lineRule="atLeast"/>
        <w:ind w:left="-210" w:leftChars="-100" w:firstLine="0" w:firstLineChars="0"/>
        <w:jc w:val="both"/>
        <w:textAlignment w:val="auto"/>
        <w:rPr>
          <w:rFonts w:hint="eastAsia" w:hAnsi="宋体" w:cs="宋体"/>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cs="宋体"/>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sz w:val="32"/>
          <w:szCs w:val="32"/>
          <w:lang w:val="en-US" w:eastAsia="zh-CN"/>
          <w14:textFill>
            <w14:solidFill>
              <w14:schemeClr w14:val="tx1"/>
            </w14:solidFill>
          </w14:textFill>
        </w:rPr>
        <w:tab/>
      </w:r>
      <w:r>
        <w:rPr>
          <w:rFonts w:hint="eastAsia" w:ascii="宋体" w:hAnsi="宋体" w:eastAsia="宋体" w:cs="宋体"/>
          <w:b w:val="0"/>
          <w:bCs w:val="0"/>
          <w:color w:val="000000" w:themeColor="text1"/>
          <w:sz w:val="32"/>
          <w:szCs w:val="32"/>
          <w:lang w:val="en-US" w:eastAsia="zh-CN"/>
          <w14:textFill>
            <w14:solidFill>
              <w14:schemeClr w14:val="tx1"/>
            </w14:solidFill>
          </w14:textFill>
        </w:rPr>
        <w:t>四川泸天化</w:t>
      </w:r>
      <w:r>
        <w:rPr>
          <w:rFonts w:hint="eastAsia" w:hAnsi="宋体" w:cs="宋体"/>
          <w:b w:val="0"/>
          <w:bCs w:val="0"/>
          <w:color w:val="000000" w:themeColor="text1"/>
          <w:sz w:val="32"/>
          <w:szCs w:val="32"/>
          <w:lang w:val="en-US" w:eastAsia="zh-CN"/>
          <w14:textFill>
            <w14:solidFill>
              <w14:schemeClr w14:val="tx1"/>
            </w14:solidFill>
          </w14:textFill>
        </w:rPr>
        <w:t>绿源醇业有限责任</w:t>
      </w:r>
      <w:r>
        <w:rPr>
          <w:rFonts w:hint="eastAsia" w:ascii="宋体" w:hAnsi="宋体" w:eastAsia="宋体" w:cs="宋体"/>
          <w:b w:val="0"/>
          <w:bCs w:val="0"/>
          <w:color w:val="000000" w:themeColor="text1"/>
          <w:sz w:val="32"/>
          <w:szCs w:val="32"/>
          <w:lang w:val="en-US" w:eastAsia="zh-CN"/>
          <w14:textFill>
            <w14:solidFill>
              <w14:schemeClr w14:val="tx1"/>
            </w14:solidFill>
          </w14:textFill>
        </w:rPr>
        <w:t>公司废旧物资处置</w:t>
      </w:r>
      <w:r>
        <w:rPr>
          <w:rFonts w:hint="eastAsia" w:ascii="宋体" w:hAnsi="宋体" w:eastAsia="宋体" w:cs="宋体"/>
          <w:color w:val="000000" w:themeColor="text1"/>
          <w:kern w:val="2"/>
          <w:sz w:val="32"/>
          <w:szCs w:val="32"/>
          <w:lang w:val="en-US" w:eastAsia="zh-CN" w:bidi="ar-SA"/>
          <w14:textFill>
            <w14:solidFill>
              <w14:schemeClr w14:val="tx1"/>
            </w14:solidFill>
          </w14:textFill>
        </w:rPr>
        <w:t>报价单</w:t>
      </w:r>
      <w:r>
        <w:rPr>
          <w:rFonts w:hint="eastAsia" w:ascii="宋体" w:hAnsi="宋体" w:cs="宋体"/>
          <w:color w:val="000000" w:themeColor="text1"/>
          <w:kern w:val="2"/>
          <w:sz w:val="32"/>
          <w:szCs w:val="32"/>
          <w:lang w:val="en-US" w:eastAsia="zh-CN" w:bidi="ar-SA"/>
          <w14:textFill>
            <w14:solidFill>
              <w14:schemeClr w14:val="tx1"/>
            </w14:solidFill>
          </w14:textFill>
        </w:rPr>
        <w:tab/>
      </w:r>
    </w:p>
    <w:p>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cs="宋体"/>
          <w:color w:val="000000" w:themeColor="text1"/>
          <w:kern w:val="2"/>
          <w:sz w:val="32"/>
          <w:szCs w:val="32"/>
          <w:lang w:val="en-US" w:eastAsia="zh-CN" w:bidi="ar-SA"/>
          <w14:textFill>
            <w14:solidFill>
              <w14:schemeClr w14:val="tx1"/>
            </w14:solidFill>
          </w14:textFill>
        </w:rPr>
      </w:pPr>
    </w:p>
    <w:tbl>
      <w:tblPr>
        <w:tblStyle w:val="6"/>
        <w:tblpPr w:leftFromText="180" w:rightFromText="180" w:vertAnchor="text" w:horzAnchor="page" w:tblpX="1637" w:tblpY="271"/>
        <w:tblOverlap w:val="never"/>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685"/>
        <w:gridCol w:w="1665"/>
        <w:gridCol w:w="1035"/>
        <w:gridCol w:w="915"/>
        <w:gridCol w:w="121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0"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righ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序号</w:t>
            </w:r>
          </w:p>
        </w:tc>
        <w:tc>
          <w:tcPr>
            <w:tcW w:w="2685"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废旧物资名称</w:t>
            </w:r>
          </w:p>
        </w:tc>
        <w:tc>
          <w:tcPr>
            <w:tcW w:w="1665"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hAnsi="宋体" w:cs="宋体"/>
                <w:color w:val="000000" w:themeColor="text1"/>
                <w:sz w:val="21"/>
                <w:szCs w:val="21"/>
                <w:lang w:val="en-US" w:eastAsia="zh-CN"/>
                <w14:textFill>
                  <w14:solidFill>
                    <w14:schemeClr w14:val="tx1"/>
                  </w14:solidFill>
                </w14:textFill>
              </w:rPr>
              <w:t>（吨）</w:t>
            </w:r>
          </w:p>
        </w:tc>
        <w:tc>
          <w:tcPr>
            <w:tcW w:w="1950" w:type="dxa"/>
            <w:gridSpan w:val="2"/>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单价（元/吨）</w:t>
            </w:r>
          </w:p>
        </w:tc>
        <w:tc>
          <w:tcPr>
            <w:tcW w:w="1215"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 xml:space="preserve">  金额（元）</w:t>
            </w:r>
          </w:p>
        </w:tc>
        <w:tc>
          <w:tcPr>
            <w:tcW w:w="840"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30" w:type="dxa"/>
            <w:vMerge w:val="restart"/>
            <w:tcBorders>
              <w:top w:val="single" w:color="auto" w:sz="8" w:space="0"/>
              <w:left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685" w:type="dxa"/>
            <w:vMerge w:val="restart"/>
            <w:tcBorders>
              <w:top w:val="single" w:color="auto" w:sz="8" w:space="0"/>
              <w:left w:val="single" w:color="auto" w:sz="8" w:space="0"/>
              <w:right w:val="single" w:color="auto" w:sz="8" w:space="0"/>
            </w:tcBorders>
            <w:noWrap/>
            <w:vAlign w:val="center"/>
          </w:tcPr>
          <w:p>
            <w:pPr>
              <w:tabs>
                <w:tab w:val="left" w:pos="7500"/>
              </w:tabs>
              <w:spacing w:line="360" w:lineRule="auto"/>
              <w:jc w:val="center"/>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废珠光砂</w:t>
            </w:r>
          </w:p>
        </w:tc>
        <w:tc>
          <w:tcPr>
            <w:tcW w:w="1665" w:type="dxa"/>
            <w:vMerge w:val="restart"/>
            <w:tcBorders>
              <w:top w:val="single" w:color="auto" w:sz="8" w:space="0"/>
              <w:left w:val="single" w:color="auto" w:sz="8" w:space="0"/>
              <w:right w:val="single" w:color="auto" w:sz="8" w:space="0"/>
            </w:tcBorders>
            <w:noWrap/>
            <w:vAlign w:val="center"/>
          </w:tcPr>
          <w:p>
            <w:pPr>
              <w:tabs>
                <w:tab w:val="left" w:pos="7500"/>
              </w:tabs>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0.75</w:t>
            </w:r>
          </w:p>
        </w:tc>
        <w:tc>
          <w:tcPr>
            <w:tcW w:w="1035" w:type="dxa"/>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免费</w:t>
            </w:r>
          </w:p>
        </w:tc>
        <w:tc>
          <w:tcPr>
            <w:tcW w:w="915" w:type="dxa"/>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不免费</w:t>
            </w:r>
          </w:p>
        </w:tc>
        <w:tc>
          <w:tcPr>
            <w:tcW w:w="1215" w:type="dxa"/>
            <w:vMerge w:val="restart"/>
            <w:tcBorders>
              <w:top w:val="single" w:color="auto" w:sz="8" w:space="0"/>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c>
          <w:tcPr>
            <w:tcW w:w="840" w:type="dxa"/>
            <w:vMerge w:val="restart"/>
            <w:tcBorders>
              <w:top w:val="single" w:color="auto" w:sz="8" w:space="0"/>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30" w:type="dxa"/>
            <w:vMerge w:val="continue"/>
            <w:tcBorders>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2685" w:type="dxa"/>
            <w:vMerge w:val="continue"/>
            <w:tcBorders>
              <w:left w:val="single" w:color="auto" w:sz="8" w:space="0"/>
              <w:bottom w:val="single" w:color="auto" w:sz="8" w:space="0"/>
              <w:right w:val="single" w:color="auto" w:sz="8" w:space="0"/>
            </w:tcBorders>
            <w:noWrap/>
            <w:vAlign w:val="center"/>
          </w:tcPr>
          <w:p>
            <w:pPr>
              <w:tabs>
                <w:tab w:val="left" w:pos="7500"/>
              </w:tabs>
              <w:spacing w:line="360" w:lineRule="auto"/>
              <w:jc w:val="center"/>
              <w:rPr>
                <w:rFonts w:hint="eastAsia" w:ascii="宋体" w:hAnsi="宋体" w:cs="宋体"/>
                <w:i w:val="0"/>
                <w:iCs w:val="0"/>
                <w:szCs w:val="21"/>
                <w:lang w:val="en-US" w:eastAsia="zh-CN"/>
              </w:rPr>
            </w:pPr>
          </w:p>
        </w:tc>
        <w:tc>
          <w:tcPr>
            <w:tcW w:w="1665" w:type="dxa"/>
            <w:vMerge w:val="continue"/>
            <w:tcBorders>
              <w:left w:val="single" w:color="auto" w:sz="8" w:space="0"/>
              <w:bottom w:val="single" w:color="auto" w:sz="8" w:space="0"/>
              <w:right w:val="single" w:color="auto" w:sz="8" w:space="0"/>
            </w:tcBorders>
            <w:noWrap/>
            <w:vAlign w:val="center"/>
          </w:tcPr>
          <w:p>
            <w:pPr>
              <w:tabs>
                <w:tab w:val="left" w:pos="7500"/>
              </w:tabs>
              <w:spacing w:line="360" w:lineRule="auto"/>
              <w:jc w:val="center"/>
              <w:rPr>
                <w:rFonts w:hint="eastAsia" w:ascii="宋体" w:hAnsi="宋体" w:cs="宋体"/>
                <w:szCs w:val="21"/>
                <w:lang w:val="en-US" w:eastAsia="zh-CN"/>
              </w:rPr>
            </w:pPr>
          </w:p>
        </w:tc>
        <w:tc>
          <w:tcPr>
            <w:tcW w:w="1035" w:type="dxa"/>
            <w:tcBorders>
              <w:top w:val="single" w:color="auto" w:sz="4" w:space="0"/>
              <w:left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c>
          <w:tcPr>
            <w:tcW w:w="915" w:type="dxa"/>
            <w:tcBorders>
              <w:top w:val="single" w:color="auto" w:sz="4" w:space="0"/>
              <w:left w:val="single" w:color="auto" w:sz="4"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c>
          <w:tcPr>
            <w:tcW w:w="1215" w:type="dxa"/>
            <w:vMerge w:val="continue"/>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c>
          <w:tcPr>
            <w:tcW w:w="840" w:type="dxa"/>
            <w:vMerge w:val="continue"/>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0"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685" w:type="dxa"/>
            <w:tcBorders>
              <w:top w:val="single" w:color="auto" w:sz="8" w:space="0"/>
              <w:left w:val="single" w:color="auto" w:sz="8" w:space="0"/>
              <w:bottom w:val="single" w:color="auto" w:sz="8" w:space="0"/>
              <w:right w:val="single" w:color="auto" w:sz="8" w:space="0"/>
            </w:tcBorders>
            <w:noWrap/>
            <w:vAlign w:val="center"/>
          </w:tcPr>
          <w:p>
            <w:pPr>
              <w:tabs>
                <w:tab w:val="left" w:pos="7500"/>
              </w:tabs>
              <w:spacing w:line="360" w:lineRule="auto"/>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废碳钢（铁桶、设备、管道)</w:t>
            </w:r>
          </w:p>
        </w:tc>
        <w:tc>
          <w:tcPr>
            <w:tcW w:w="1665" w:type="dxa"/>
            <w:tcBorders>
              <w:top w:val="single" w:color="auto" w:sz="8" w:space="0"/>
              <w:left w:val="single" w:color="auto" w:sz="8" w:space="0"/>
              <w:bottom w:val="single" w:color="auto" w:sz="8" w:space="0"/>
              <w:right w:val="single" w:color="auto" w:sz="8" w:space="0"/>
            </w:tcBorders>
            <w:noWrap/>
            <w:vAlign w:val="center"/>
          </w:tcPr>
          <w:p>
            <w:pPr>
              <w:tabs>
                <w:tab w:val="left" w:pos="7500"/>
              </w:tabs>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15</w:t>
            </w:r>
          </w:p>
        </w:tc>
        <w:tc>
          <w:tcPr>
            <w:tcW w:w="1950" w:type="dxa"/>
            <w:gridSpan w:val="2"/>
            <w:tcBorders>
              <w:left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215" w:type="dxa"/>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840" w:type="dxa"/>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0"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685" w:type="dxa"/>
            <w:tcBorders>
              <w:top w:val="single" w:color="auto" w:sz="8" w:space="0"/>
              <w:left w:val="single" w:color="auto" w:sz="8" w:space="0"/>
              <w:bottom w:val="single" w:color="auto" w:sz="8" w:space="0"/>
              <w:right w:val="single" w:color="auto" w:sz="8" w:space="0"/>
            </w:tcBorders>
            <w:noWrap/>
            <w:vAlign w:val="center"/>
          </w:tcPr>
          <w:p>
            <w:pPr>
              <w:tabs>
                <w:tab w:val="left" w:pos="7500"/>
              </w:tabs>
              <w:spacing w:line="360" w:lineRule="auto"/>
              <w:jc w:val="center"/>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废不锈钢</w:t>
            </w:r>
          </w:p>
        </w:tc>
        <w:tc>
          <w:tcPr>
            <w:tcW w:w="1665" w:type="dxa"/>
            <w:tcBorders>
              <w:top w:val="single" w:color="auto" w:sz="8" w:space="0"/>
              <w:left w:val="single" w:color="auto" w:sz="8" w:space="0"/>
              <w:bottom w:val="single" w:color="auto" w:sz="8" w:space="0"/>
              <w:right w:val="single" w:color="auto" w:sz="4" w:space="0"/>
            </w:tcBorders>
            <w:noWrap/>
            <w:vAlign w:val="center"/>
          </w:tcPr>
          <w:p>
            <w:pPr>
              <w:tabs>
                <w:tab w:val="left" w:pos="7500"/>
              </w:tabs>
              <w:spacing w:line="36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1950" w:type="dxa"/>
            <w:gridSpan w:val="2"/>
            <w:tcBorders>
              <w:left w:val="single" w:color="auto" w:sz="4"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215" w:type="dxa"/>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840" w:type="dxa"/>
            <w:tcBorders>
              <w:left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15" w:type="dxa"/>
            <w:gridSpan w:val="2"/>
            <w:tcBorders>
              <w:top w:val="single" w:color="auto" w:sz="8" w:space="0"/>
              <w:left w:val="single" w:color="auto" w:sz="8" w:space="0"/>
              <w:bottom w:val="single" w:color="auto" w:sz="8" w:space="0"/>
              <w:right w:val="single" w:color="auto" w:sz="8" w:space="0"/>
            </w:tcBorders>
            <w:noWrap/>
            <w:vAlign w:val="center"/>
          </w:tcPr>
          <w:p>
            <w:pPr>
              <w:tabs>
                <w:tab w:val="left" w:pos="7500"/>
              </w:tabs>
              <w:spacing w:line="360" w:lineRule="auto"/>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报价总金额</w:t>
            </w:r>
          </w:p>
        </w:tc>
        <w:tc>
          <w:tcPr>
            <w:tcW w:w="5670" w:type="dxa"/>
            <w:gridSpan w:val="5"/>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7"/>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uto"/>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注：1、第一项“废珠光砂”若免费处置，请在“免费”栏下面“</w:t>
            </w:r>
            <w:r>
              <w:rPr>
                <w:rFonts w:hint="eastAsia" w:ascii="宋体" w:hAnsi="宋体" w:cs="宋体"/>
                <w:b w:val="0"/>
                <w:bCs w:val="0"/>
                <w:sz w:val="21"/>
                <w:szCs w:val="21"/>
                <w:lang w:val="en-US" w:eastAsia="zh-CN"/>
              </w:rPr>
              <w:sym w:font="Wingdings" w:char="00FE"/>
            </w:r>
            <w:r>
              <w:rPr>
                <w:rFonts w:hint="eastAsia" w:ascii="宋体" w:hAnsi="宋体" w:cs="宋体"/>
                <w:b w:val="0"/>
                <w:bCs w:val="0"/>
                <w:sz w:val="21"/>
                <w:szCs w:val="21"/>
                <w:lang w:val="en-US" w:eastAsia="zh-CN"/>
              </w:rPr>
              <w:t>”；若不能免费处置请写明具体单价，“+ 单价”为我公司收费，“- 单价”为我公司付费处置。</w:t>
            </w:r>
          </w:p>
        </w:tc>
      </w:tr>
    </w:tbl>
    <w:p>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cs="宋体"/>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pPr>
        <w:spacing w:line="360" w:lineRule="auto"/>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tblPrEx>
        <w:tblCellMar>
          <w:top w:w="0" w:type="dxa"/>
          <w:left w:w="108" w:type="dxa"/>
          <w:bottom w:w="0" w:type="dxa"/>
          <w:right w:w="108" w:type="dxa"/>
        </w:tblCellMar>
      </w:tblPrEx>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5CA47998"/>
    <w:multiLevelType w:val="singleLevel"/>
    <w:tmpl w:val="5CA4799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5F4171CC"/>
    <w:rsid w:val="1BA80A58"/>
    <w:rsid w:val="1F193D3A"/>
    <w:rsid w:val="4BF60592"/>
    <w:rsid w:val="4EAB1E85"/>
    <w:rsid w:val="4F871F61"/>
    <w:rsid w:val="53FC16F2"/>
    <w:rsid w:val="5F41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snapToGrid w:val="0"/>
      <w:spacing w:line="240" w:lineRule="atLeast"/>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段"/>
    <w:autoRedefine/>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1524</Words>
  <Characters>1643</Characters>
  <Lines>0</Lines>
  <Paragraphs>0</Paragraphs>
  <TotalTime>56</TotalTime>
  <ScaleCrop>false</ScaleCrop>
  <LinksUpToDate>false</LinksUpToDate>
  <CharactersWithSpaces>1715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2024-04-26T07:52:00Z</dcterms:created>
  <dc:creator>小琼子</dc:creator>
  <cp:lastModifiedBy>小琼子</cp:lastModifiedBy>
  <cp:lastPrinted>2024-04-28T07:25:00Z</cp:lastPrinted>
  <dcterms:modified xsi:type="dcterms:W3CDTF">2024-05-06T00:46:51Z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02CCD425D1AB40BEB591DE36C9A439B9_11</vt:lpwstr>
  </property>
</Properties>
</file>