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center"/>
        <w:textAlignment w:val="auto"/>
        <w:rPr>
          <w:rFonts w:hint="eastAsia"/>
          <w:color w:val="000000" w:themeColor="text1"/>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t>四川泸天化股份有限公司</w:t>
      </w:r>
      <w:r>
        <w:rPr>
          <w:rFonts w:hint="eastAsia" w:ascii="宋体" w:hAnsi="宋体" w:cs="宋体"/>
          <w:b/>
          <w:bCs/>
          <w:color w:val="000000" w:themeColor="text1"/>
          <w:kern w:val="2"/>
          <w:sz w:val="32"/>
          <w:szCs w:val="32"/>
          <w:lang w:val="en-US" w:eastAsia="zh-CN" w:bidi="ar-SA"/>
          <w14:textFill>
            <w14:solidFill>
              <w14:schemeClr w14:val="tx1"/>
            </w14:solidFill>
          </w14:textFill>
        </w:rPr>
        <w:t>消防器材及泡沫灭剂</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处置</w:t>
      </w: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四川泸天化股份有限公司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w:t>
      </w:r>
      <w:r>
        <w:rPr>
          <w:rFonts w:hint="eastAsia" w:ascii="宋体" w:hAnsi="宋体" w:cs="宋体"/>
          <w:color w:val="000000" w:themeColor="text1"/>
          <w:sz w:val="21"/>
          <w:szCs w:val="21"/>
          <w:lang w:val="en-US" w:eastAsia="zh-CN"/>
          <w14:textFill>
            <w14:solidFill>
              <w14:schemeClr w14:val="tx1"/>
            </w14:solidFill>
          </w14:textFill>
        </w:rPr>
        <w:t>消防器材及泡沫灭火剂</w:t>
      </w:r>
      <w:r>
        <w:rPr>
          <w:rFonts w:hint="eastAsia" w:ascii="宋体" w:hAnsi="宋体" w:eastAsia="宋体" w:cs="宋体"/>
          <w:color w:val="000000" w:themeColor="text1"/>
          <w:sz w:val="21"/>
          <w:szCs w:val="21"/>
          <w:lang w:val="en-US" w:eastAsia="zh-CN"/>
          <w14:textFill>
            <w14:solidFill>
              <w14:schemeClr w14:val="tx1"/>
            </w14:solidFill>
          </w14:textFill>
        </w:rPr>
        <w:t>，现邀广大符合资质的单位参与本次物资处置的密封报价。请报价单位仔细阅读以下内容，无异议后参与报价。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both"/>
        <w:textAlignment w:val="auto"/>
        <w:rPr>
          <w:rStyle w:val="8"/>
          <w:rFonts w:hint="eastAsia"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cs="宋体"/>
          <w:color w:val="000000" w:themeColor="text1"/>
          <w:sz w:val="21"/>
          <w:szCs w:val="21"/>
          <w:lang w:val="en-US" w:eastAsia="zh-CN"/>
          <w14:textFill>
            <w14:solidFill>
              <w14:schemeClr w14:val="tx1"/>
            </w14:solidFill>
          </w14:textFill>
        </w:rPr>
        <w:t>一、</w:t>
      </w: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r>
        <w:rPr>
          <w:rStyle w:val="8"/>
          <w:rFonts w:hint="eastAsia" w:ascii="宋体" w:hAnsi="宋体" w:cs="宋体"/>
          <w:color w:val="000000" w:themeColor="text1"/>
          <w:sz w:val="21"/>
          <w:szCs w:val="21"/>
          <w:lang w:eastAsia="zh-CN"/>
          <w14:textFill>
            <w14:solidFill>
              <w14:schemeClr w14:val="tx1"/>
            </w14:solidFill>
          </w14:textFill>
        </w:rPr>
        <w:t>：</w:t>
      </w:r>
      <w:r>
        <w:rPr>
          <w:rStyle w:val="8"/>
          <w:rFonts w:hint="eastAsia" w:ascii="宋体" w:hAnsi="宋体" w:eastAsia="宋体" w:cs="宋体"/>
          <w:color w:val="000000" w:themeColor="text1"/>
          <w:sz w:val="21"/>
          <w:szCs w:val="21"/>
          <w:lang w:val="en-US" w:eastAsia="zh-CN"/>
          <w14:textFill>
            <w14:solidFill>
              <w14:schemeClr w14:val="tx1"/>
            </w14:solidFill>
          </w14:textFill>
        </w:rPr>
        <w:t>标的物</w:t>
      </w:r>
    </w:p>
    <w:tbl>
      <w:tblPr>
        <w:tblStyle w:val="6"/>
        <w:tblpPr w:leftFromText="180" w:rightFromText="180" w:vertAnchor="text" w:horzAnchor="page" w:tblpX="1637" w:tblpY="271"/>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64"/>
        <w:gridCol w:w="3913"/>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00" w:lineRule="atLeast"/>
              <w:ind w:left="-210" w:leftChars="-10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序号</w:t>
            </w:r>
          </w:p>
        </w:tc>
        <w:tc>
          <w:tcPr>
            <w:tcW w:w="5777" w:type="dxa"/>
            <w:gridSpan w:val="2"/>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库存</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废旧物资名称</w:t>
            </w:r>
          </w:p>
        </w:tc>
        <w:tc>
          <w:tcPr>
            <w:tcW w:w="201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00" w:lineRule="atLeas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拟处置数量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 w:type="dxa"/>
            <w:vMerge w:val="restart"/>
            <w:tcBorders>
              <w:top w:val="single" w:color="auto" w:sz="8" w:space="0"/>
              <w:left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864" w:type="dxa"/>
            <w:vMerge w:val="restart"/>
            <w:tcBorders>
              <w:top w:val="single" w:color="auto" w:sz="8" w:space="0"/>
              <w:left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消防器材</w:t>
            </w:r>
          </w:p>
        </w:tc>
        <w:tc>
          <w:tcPr>
            <w:tcW w:w="3913"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废旧灭火器约450具</w:t>
            </w:r>
          </w:p>
        </w:tc>
        <w:tc>
          <w:tcPr>
            <w:tcW w:w="2013" w:type="dxa"/>
            <w:tcBorders>
              <w:top w:val="single" w:color="auto" w:sz="8" w:space="0"/>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约2吨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 w:type="dxa"/>
            <w:vMerge w:val="continue"/>
            <w:tcBorders>
              <w:left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864" w:type="dxa"/>
            <w:vMerge w:val="continue"/>
            <w:tcBorders>
              <w:left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p>
        </w:tc>
        <w:tc>
          <w:tcPr>
            <w:tcW w:w="3913" w:type="dxa"/>
            <w:tcBorders>
              <w:top w:val="single" w:color="auto" w:sz="8" w:space="0"/>
              <w:left w:val="single" w:color="auto" w:sz="4" w:space="0"/>
              <w:bottom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空呼气瓶约130个</w:t>
            </w:r>
          </w:p>
        </w:tc>
        <w:tc>
          <w:tcPr>
            <w:tcW w:w="2013" w:type="dxa"/>
            <w:tcBorders>
              <w:left w:val="single" w:color="auto" w:sz="8" w:space="0"/>
              <w:bottom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cs="宋体"/>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约2吨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 w:type="dxa"/>
            <w:vMerge w:val="continue"/>
            <w:tcBorders>
              <w:left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864" w:type="dxa"/>
            <w:vMerge w:val="continue"/>
            <w:tcBorders>
              <w:left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p>
        </w:tc>
        <w:tc>
          <w:tcPr>
            <w:tcW w:w="3913"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废旧灭火器箱约60个</w:t>
            </w:r>
          </w:p>
        </w:tc>
        <w:tc>
          <w:tcPr>
            <w:tcW w:w="2013" w:type="dxa"/>
            <w:vMerge w:val="restart"/>
            <w:tcBorders>
              <w:top w:val="single" w:color="auto" w:sz="4" w:space="0"/>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约0.5吨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 w:type="dxa"/>
            <w:vMerge w:val="continue"/>
            <w:tcBorders>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864" w:type="dxa"/>
            <w:vMerge w:val="continue"/>
            <w:tcBorders>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p>
        </w:tc>
        <w:tc>
          <w:tcPr>
            <w:tcW w:w="3913"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废旧消火栓20根</w:t>
            </w:r>
          </w:p>
        </w:tc>
        <w:tc>
          <w:tcPr>
            <w:tcW w:w="2013" w:type="dxa"/>
            <w:vMerge w:val="continue"/>
            <w:tcBorders>
              <w:left w:val="single" w:color="auto" w:sz="8" w:space="0"/>
              <w:bottom w:val="single" w:color="auto" w:sz="4" w:space="0"/>
              <w:right w:val="single" w:color="auto" w:sz="8" w:space="0"/>
            </w:tcBorders>
            <w:noWrap/>
            <w:vAlign w:val="center"/>
          </w:tcPr>
          <w:p>
            <w:pPr>
              <w:keepNext w:val="0"/>
              <w:keepLines w:val="0"/>
              <w:pageBreakBefore w:val="0"/>
              <w:tabs>
                <w:tab w:val="left" w:pos="447"/>
                <w:tab w:val="left" w:pos="7500"/>
              </w:tabs>
              <w:kinsoku/>
              <w:wordWrap/>
              <w:overflowPunct/>
              <w:topLinePunct w:val="0"/>
              <w:autoSpaceDE/>
              <w:autoSpaceDN/>
              <w:bidi w:val="0"/>
              <w:adjustRightInd/>
              <w:snapToGrid/>
              <w:spacing w:line="360" w:lineRule="atLeast"/>
              <w:jc w:val="center"/>
              <w:textAlignment w:val="auto"/>
              <w:rPr>
                <w:rFonts w:hint="eastAsia" w:ascii="宋体" w:hAnsi="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88" w:type="dxa"/>
            <w:vMerge w:val="continue"/>
            <w:tcBorders>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864" w:type="dxa"/>
            <w:vMerge w:val="continue"/>
            <w:tcBorders>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p>
        </w:tc>
        <w:tc>
          <w:tcPr>
            <w:tcW w:w="3913" w:type="dxa"/>
            <w:tcBorders>
              <w:top w:val="single" w:color="auto" w:sz="4"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废旧消防带约120根</w:t>
            </w:r>
          </w:p>
        </w:tc>
        <w:tc>
          <w:tcPr>
            <w:tcW w:w="2013" w:type="dxa"/>
            <w:tcBorders>
              <w:top w:val="single" w:color="auto" w:sz="4"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约0.5吨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88"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5777" w:type="dxa"/>
            <w:gridSpan w:val="2"/>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泡沫灭火剂</w:t>
            </w:r>
          </w:p>
        </w:tc>
        <w:tc>
          <w:tcPr>
            <w:tcW w:w="2013"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2.5立方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78" w:type="dxa"/>
            <w:gridSpan w:val="4"/>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left"/>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备注：1、消防器材按现堆放样处置，过磅结算；2、泡沫灭火剂15桶包装铁桶锈蚀严重，另6桶玻璃钢桶包装外观完好。</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199" w:leftChars="-95" w:right="0" w:rightChars="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i w:val="0"/>
          <w:iCs w:val="0"/>
          <w:color w:val="000000" w:themeColor="text1"/>
          <w:sz w:val="21"/>
          <w:szCs w:val="21"/>
          <w:lang w:val="en-US" w:eastAsia="zh-CN"/>
          <w14:textFill>
            <w14:solidFill>
              <w14:schemeClr w14:val="tx1"/>
            </w14:solidFill>
          </w14:textFill>
        </w:rPr>
        <w:t>二、</w:t>
      </w:r>
      <w:r>
        <w:rPr>
          <w:rStyle w:val="8"/>
          <w:rFonts w:hint="eastAsia" w:ascii="宋体" w:hAnsi="宋体" w:eastAsia="宋体" w:cs="宋体"/>
          <w:color w:val="000000" w:themeColor="text1"/>
          <w:sz w:val="21"/>
          <w:szCs w:val="21"/>
          <w14:textFill>
            <w14:solidFill>
              <w14:schemeClr w14:val="tx1"/>
            </w14:solidFill>
          </w14:textFill>
        </w:rPr>
        <w:t>报价人资格</w:t>
      </w:r>
      <w:r>
        <w:rPr>
          <w:rFonts w:hint="eastAsia" w:ascii="宋体" w:hAnsi="宋体" w:eastAsia="宋体" w:cs="宋体"/>
          <w:b/>
          <w:bCs/>
          <w:color w:val="000000" w:themeColor="text1"/>
          <w:sz w:val="21"/>
          <w:szCs w:val="21"/>
          <w:lang w:eastAsia="zh-CN"/>
          <w14:textFill>
            <w14:solidFill>
              <w14:schemeClr w14:val="tx1"/>
            </w14:solidFill>
          </w14:textFill>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sz w:val="21"/>
          <w:szCs w:val="21"/>
          <w:lang w:val="en-US" w:eastAsia="zh-CN"/>
        </w:rPr>
        <w:t>具有</w:t>
      </w:r>
      <w:r>
        <w:rPr>
          <w:rFonts w:hint="eastAsia" w:ascii="Times New Roman" w:hAnsi="Times New Roman" w:cs="Times New Roman"/>
          <w:sz w:val="21"/>
          <w:szCs w:val="21"/>
          <w:lang w:val="en-US" w:eastAsia="zh-CN"/>
        </w:rPr>
        <w:t>消防器材</w:t>
      </w:r>
      <w:r>
        <w:rPr>
          <w:rFonts w:hint="default" w:ascii="Times New Roman" w:hAnsi="Times New Roman" w:eastAsia="宋体" w:cs="Times New Roman"/>
          <w:sz w:val="21"/>
          <w:szCs w:val="21"/>
          <w:lang w:val="en-US" w:eastAsia="zh-CN"/>
        </w:rPr>
        <w:t>回收</w:t>
      </w:r>
      <w:r>
        <w:rPr>
          <w:rFonts w:hint="eastAsia" w:ascii="Times New Roman" w:hAnsi="Times New Roman" w:cs="Times New Roman"/>
          <w:sz w:val="21"/>
          <w:szCs w:val="21"/>
          <w:lang w:val="en-US" w:eastAsia="zh-CN"/>
        </w:rPr>
        <w:t>处理资质</w:t>
      </w:r>
      <w:r>
        <w:rPr>
          <w:rFonts w:hint="default" w:ascii="Times New Roman" w:hAnsi="Times New Roman" w:eastAsia="宋体" w:cs="Times New Roman"/>
          <w:sz w:val="21"/>
          <w:szCs w:val="21"/>
          <w:lang w:val="en-US" w:eastAsia="zh-CN"/>
        </w:rPr>
        <w:t>的公司</w:t>
      </w:r>
      <w:r>
        <w:rPr>
          <w:rFonts w:hint="eastAsia" w:ascii="宋体" w:hAnsi="宋体" w:eastAsia="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r>
        <w:rPr>
          <w:rFonts w:hint="eastAsia" w:ascii="宋体" w:hAnsi="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w:t>
      </w:r>
      <w:r>
        <w:rPr>
          <w:rFonts w:hint="eastAsia" w:ascii="宋体" w:hAnsi="宋体" w:cs="宋体"/>
          <w:color w:val="000000" w:themeColor="text1"/>
          <w:sz w:val="21"/>
          <w:szCs w:val="21"/>
          <w:lang w:val="en-US" w:eastAsia="zh-CN"/>
          <w14:textFill>
            <w14:solidFill>
              <w14:schemeClr w14:val="tx1"/>
            </w14:solidFill>
          </w14:textFill>
        </w:rPr>
        <w:t>资质证件，且</w:t>
      </w:r>
      <w:r>
        <w:rPr>
          <w:rFonts w:hint="eastAsia" w:ascii="宋体" w:hAnsi="宋体" w:eastAsia="宋体" w:cs="宋体"/>
          <w:b w:val="0"/>
          <w:bCs w:val="0"/>
          <w:color w:val="000000" w:themeColor="text1"/>
          <w:sz w:val="21"/>
          <w:szCs w:val="21"/>
          <w14:textFill>
            <w14:solidFill>
              <w14:schemeClr w14:val="tx1"/>
            </w14:solidFill>
          </w14:textFill>
        </w:rPr>
        <w:t>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w:t>
      </w:r>
      <w:r>
        <w:rPr>
          <w:rFonts w:hint="eastAsia" w:ascii="宋体" w:hAnsi="宋体" w:cs="宋体"/>
          <w:b w:val="0"/>
          <w:bCs w:val="0"/>
          <w:color w:val="000000" w:themeColor="text1"/>
          <w:sz w:val="21"/>
          <w:szCs w:val="21"/>
          <w:lang w:val="en-US" w:eastAsia="zh-CN"/>
          <w14:textFill>
            <w14:solidFill>
              <w14:schemeClr w14:val="tx1"/>
            </w14:solidFill>
          </w14:textFill>
        </w:rPr>
        <w:t>消防器材及泡沫灭火剂</w:t>
      </w:r>
      <w:r>
        <w:rPr>
          <w:rFonts w:hint="eastAsia" w:ascii="宋体" w:hAnsi="宋体" w:eastAsia="宋体" w:cs="宋体"/>
          <w:b w:val="0"/>
          <w:bCs w:val="0"/>
          <w:color w:val="000000" w:themeColor="text1"/>
          <w:sz w:val="21"/>
          <w:szCs w:val="21"/>
          <w:lang w:val="en-US" w:eastAsia="zh-CN"/>
          <w14:textFill>
            <w14:solidFill>
              <w14:schemeClr w14:val="tx1"/>
            </w14:solidFill>
          </w14:textFill>
        </w:rPr>
        <w:t>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w:t>
      </w:r>
      <w:r>
        <w:rPr>
          <w:rFonts w:hint="eastAsia" w:ascii="宋体" w:hAnsi="宋体" w:cs="宋体"/>
          <w:b w:val="0"/>
          <w:bCs w:val="0"/>
          <w:color w:val="000000" w:themeColor="text1"/>
          <w:sz w:val="21"/>
          <w:szCs w:val="21"/>
          <w:lang w:val="en-US" w:eastAsia="zh-CN"/>
          <w14:textFill>
            <w14:solidFill>
              <w14:schemeClr w14:val="tx1"/>
            </w14:solidFill>
          </w14:textFill>
        </w:rPr>
        <w:t>消防器材及泡沫灭火剂</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hint="eastAsia" w:ascii="宋体" w:hAnsi="宋体" w:cs="宋体"/>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val="en-US" w:eastAsia="zh-CN" w:bidi="ar"/>
          <w14:textFill>
            <w14:solidFill>
              <w14:schemeClr w14:val="tx1"/>
            </w14:solidFill>
          </w14:textFill>
        </w:rPr>
        <w:t>报价</w:t>
      </w:r>
      <w:r>
        <w:rPr>
          <w:rFonts w:hint="eastAsia" w:ascii="宋体" w:hAnsi="宋体" w:cs="宋体"/>
          <w:color w:val="000000" w:themeColor="text1"/>
          <w:kern w:val="0"/>
          <w:sz w:val="21"/>
          <w:szCs w:val="21"/>
          <w:lang w:val="en-US" w:eastAsia="zh-CN" w:bidi="ar"/>
          <w14:textFill>
            <w14:solidFill>
              <w14:schemeClr w14:val="tx1"/>
            </w14:solidFill>
          </w14:textFill>
        </w:rPr>
        <w:t>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一旦决定参与报价并于报价文件上签字，视为接受本文要求且无异议。</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u w:val="none"/>
          <w14:textFill>
            <w14:solidFill>
              <w14:schemeClr w14:val="tx1"/>
            </w14:solidFill>
          </w14:textFill>
        </w:rPr>
        <w:t>点</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val="en-US" w:eastAsia="zh-CN" w:bidi="ar"/>
          <w14:textFill>
            <w14:solidFill>
              <w14:schemeClr w14:val="tx1"/>
            </w14:solidFill>
          </w14:textFill>
        </w:rPr>
        <w:t>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w:t>
      </w:r>
      <w:r>
        <w:rPr>
          <w:rFonts w:hint="eastAsia" w:ascii="宋体" w:hAnsi="宋体" w:cs="宋体"/>
          <w:color w:val="000000" w:themeColor="text1"/>
          <w:kern w:val="0"/>
          <w:sz w:val="21"/>
          <w:szCs w:val="21"/>
          <w:lang w:val="en-US" w:eastAsia="zh-CN" w:bidi="ar"/>
          <w14:textFill>
            <w14:solidFill>
              <w14:schemeClr w14:val="tx1"/>
            </w14:solidFill>
          </w14:textFill>
        </w:rPr>
        <w:t>堆放点</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color w:val="000000" w:themeColor="text1"/>
          <w:spacing w:val="0"/>
          <w:sz w:val="21"/>
          <w:szCs w:val="21"/>
          <w:lang w:val="en-US" w:eastAsia="zh-CN"/>
          <w14:textFill>
            <w14:solidFill>
              <w14:schemeClr w14:val="tx1"/>
            </w14:solidFill>
          </w14:textFill>
        </w:rPr>
        <w:t>4</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递交地址及联系人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与相关资料于2024年</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16时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r>
        <w:rPr>
          <w:rFonts w:hint="eastAsia" w:ascii="宋体" w:hAnsi="宋体" w:eastAsia="宋体" w:cs="宋体"/>
          <w:b w:val="0"/>
          <w:bCs w:val="0"/>
          <w:color w:val="000000" w:themeColor="text1"/>
          <w:sz w:val="21"/>
          <w:szCs w:val="21"/>
          <w:lang w:val="en-US" w:eastAsia="zh-CN"/>
          <w14:textFill>
            <w14:solidFill>
              <w14:schemeClr w14:val="tx1"/>
            </w14:solidFill>
          </w14:textFill>
        </w:rPr>
        <w:t>.2收件人：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eastAsia="宋体" w:cs="宋体"/>
          <w:b w:val="0"/>
          <w:bCs w:val="0"/>
          <w:color w:val="000000" w:themeColor="text1"/>
          <w:sz w:val="21"/>
          <w:szCs w:val="21"/>
          <w:u w:val="none"/>
          <w14:textFill>
            <w14:solidFill>
              <w14:schemeClr w14:val="tx1"/>
            </w14:solidFill>
          </w14:textFill>
        </w:rPr>
        <w:t>泸天化</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股份有限公司</w:t>
      </w:r>
      <w:r>
        <w:rPr>
          <w:rFonts w:hint="eastAsia" w:ascii="宋体" w:hAnsi="宋体" w:cs="宋体"/>
          <w:b w:val="0"/>
          <w:bCs w:val="0"/>
          <w:color w:val="000000" w:themeColor="text1"/>
          <w:sz w:val="21"/>
          <w:szCs w:val="21"/>
          <w:u w:val="none"/>
          <w:lang w:val="en-US" w:eastAsia="zh-CN"/>
          <w14:textFill>
            <w14:solidFill>
              <w14:schemeClr w14:val="tx1"/>
            </w14:solidFill>
          </w14:textFill>
        </w:rPr>
        <w:t>消防器材及泡沫灭火剂</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Chars="-100" w:right="0" w:right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lang w:val="en-US" w:eastAsia="zh-CN"/>
          <w14:textFill>
            <w14:solidFill>
              <w14:schemeClr w14:val="tx1"/>
            </w14:solidFill>
          </w14:textFill>
        </w:rPr>
        <w:t>报价保证金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报价公司</w:t>
      </w:r>
      <w:r>
        <w:rPr>
          <w:rFonts w:hint="eastAsia" w:ascii="宋体" w:hAnsi="宋体" w:eastAsia="宋体" w:cs="宋体"/>
          <w:color w:val="000000" w:themeColor="text1"/>
          <w:sz w:val="21"/>
          <w:szCs w:val="21"/>
          <w14:textFill>
            <w14:solidFill>
              <w14:schemeClr w14:val="tx1"/>
            </w14:solidFill>
          </w14:textFill>
        </w:rPr>
        <w:t>须在报价截止时间前通过</w:t>
      </w:r>
      <w:r>
        <w:rPr>
          <w:rFonts w:hint="eastAsia" w:ascii="宋体" w:hAnsi="宋体" w:cs="宋体"/>
          <w:color w:val="000000" w:themeColor="text1"/>
          <w:sz w:val="21"/>
          <w:szCs w:val="21"/>
          <w:lang w:val="en-US" w:eastAsia="zh-CN"/>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cs="宋体"/>
          <w:color w:val="000000" w:themeColor="text1"/>
          <w:sz w:val="21"/>
          <w:szCs w:val="21"/>
          <w:u w:val="single"/>
          <w:lang w:val="en-US" w:eastAsia="zh-CN"/>
          <w14:textFill>
            <w14:solidFill>
              <w14:schemeClr w14:val="tx1"/>
            </w14:solidFill>
          </w14:textFill>
        </w:rPr>
        <w:t>2</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cs="宋体"/>
          <w:color w:val="000000" w:themeColor="text1"/>
          <w:sz w:val="21"/>
          <w:szCs w:val="21"/>
          <w:lang w:val="en-US" w:eastAsia="zh-CN"/>
          <w14:textFill>
            <w14:solidFill>
              <w14:schemeClr w14:val="tx1"/>
            </w14:solidFill>
          </w14:textFill>
        </w:rPr>
        <w:t>贰仟</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）并提供汇款凭证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“泸天化股份公司</w:t>
      </w:r>
      <w:r>
        <w:rPr>
          <w:rFonts w:hint="eastAsia" w:ascii="宋体" w:hAnsi="宋体" w:cs="宋体"/>
          <w:b w:val="0"/>
          <w:bCs w:val="0"/>
          <w:color w:val="000000" w:themeColor="text1"/>
          <w:sz w:val="21"/>
          <w:szCs w:val="21"/>
          <w:u w:val="none"/>
          <w:lang w:val="en-US" w:eastAsia="zh-CN"/>
          <w14:textFill>
            <w14:solidFill>
              <w14:schemeClr w14:val="tx1"/>
            </w14:solidFill>
          </w14:textFill>
        </w:rPr>
        <w:t>消防器材及泡沫灭火剂</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处置报价保证金”</w:t>
      </w:r>
      <w:r>
        <w:rPr>
          <w:rFonts w:hint="eastAsia" w:ascii="宋体" w:hAnsi="宋体" w:eastAsia="宋体" w:cs="宋体"/>
          <w:color w:val="000000" w:themeColor="text1"/>
          <w:sz w:val="21"/>
          <w:szCs w:val="21"/>
          <w:u w:val="none"/>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未收到报价保证金，报价无效。我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val="en-US" w:eastAsia="zh-CN"/>
          <w14:textFill>
            <w14:solidFill>
              <w14:schemeClr w14:val="tx1"/>
            </w14:solidFill>
          </w14:textFill>
        </w:rPr>
        <w:t>与中选</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lang w:val="en-US" w:eastAsia="zh-CN"/>
          <w14:textFill>
            <w14:solidFill>
              <w14:schemeClr w14:val="tx1"/>
            </w14:solidFill>
          </w14:textFill>
        </w:rPr>
        <w:t>签订处置协议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rightChars="0" w:firstLine="420" w:firstLineChars="200"/>
        <w:jc w:val="both"/>
        <w:textAlignment w:val="auto"/>
        <w:rPr>
          <w:rFonts w:hint="default"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收到报价</w:t>
      </w:r>
      <w:r>
        <w:rPr>
          <w:rFonts w:hint="eastAsia" w:ascii="宋体" w:hAnsi="宋体" w:eastAsia="宋体" w:cs="宋体"/>
          <w:color w:val="000000" w:themeColor="text1"/>
          <w:sz w:val="21"/>
          <w:szCs w:val="21"/>
          <w:lang w:val="en-US" w:eastAsia="zh-CN"/>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后，按</w:t>
      </w:r>
      <w:r>
        <w:rPr>
          <w:rFonts w:hint="eastAsia" w:ascii="宋体" w:hAnsi="宋体" w:eastAsia="宋体" w:cs="宋体"/>
          <w:color w:val="000000" w:themeColor="text1"/>
          <w:sz w:val="21"/>
          <w:szCs w:val="21"/>
          <w:lang w:val="en-US" w:eastAsia="zh-CN"/>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14:textFill>
            <w14:solidFill>
              <w14:schemeClr w14:val="tx1"/>
            </w14:solidFill>
          </w14:textFill>
        </w:rPr>
        <w:t>程序，</w:t>
      </w:r>
      <w:r>
        <w:rPr>
          <w:rFonts w:hint="eastAsia" w:ascii="宋体" w:hAnsi="宋体" w:eastAsia="宋体" w:cs="宋体"/>
          <w:color w:val="000000" w:themeColor="text1"/>
          <w:sz w:val="21"/>
          <w:szCs w:val="21"/>
          <w:lang w:val="en-US" w:eastAsia="zh-CN"/>
          <w14:textFill>
            <w14:solidFill>
              <w14:schemeClr w14:val="tx1"/>
            </w14:solidFill>
          </w14:textFill>
        </w:rPr>
        <w:t>组织</w:t>
      </w:r>
      <w:r>
        <w:rPr>
          <w:rFonts w:hint="eastAsia" w:ascii="宋体" w:hAnsi="宋体" w:eastAsia="宋体" w:cs="宋体"/>
          <w:color w:val="000000" w:themeColor="text1"/>
          <w:sz w:val="21"/>
          <w:szCs w:val="21"/>
          <w14:textFill>
            <w14:solidFill>
              <w14:schemeClr w14:val="tx1"/>
            </w14:solidFill>
          </w14:textFill>
        </w:rPr>
        <w:t>相关职能部门及时开启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本次评审采用最</w:t>
      </w:r>
      <w:r>
        <w:rPr>
          <w:rFonts w:hint="eastAsia" w:ascii="宋体" w:hAnsi="宋体" w:cs="宋体"/>
          <w:b w:val="0"/>
          <w:bCs w:val="0"/>
          <w:color w:val="000000" w:themeColor="text1"/>
          <w:sz w:val="21"/>
          <w:szCs w:val="21"/>
          <w:lang w:val="en-US" w:eastAsia="zh-CN"/>
          <w14:textFill>
            <w14:solidFill>
              <w14:schemeClr w14:val="tx1"/>
            </w14:solidFill>
          </w14:textFill>
        </w:rPr>
        <w:t>低</w:t>
      </w:r>
      <w:r>
        <w:rPr>
          <w:rFonts w:hint="eastAsia" w:ascii="宋体" w:hAnsi="宋体" w:eastAsia="宋体" w:cs="宋体"/>
          <w:b w:val="0"/>
          <w:bCs w:val="0"/>
          <w:color w:val="000000" w:themeColor="text1"/>
          <w:sz w:val="21"/>
          <w:szCs w:val="21"/>
          <w14:textFill>
            <w14:solidFill>
              <w14:schemeClr w14:val="tx1"/>
            </w14:solidFill>
          </w14:textFill>
        </w:rPr>
        <w:t>价法</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我公司评审小组对</w:t>
      </w:r>
      <w:r>
        <w:rPr>
          <w:rFonts w:hint="eastAsia" w:ascii="宋体" w:hAnsi="宋体" w:eastAsia="宋体" w:cs="宋体"/>
          <w:b w:val="0"/>
          <w:bCs w:val="0"/>
          <w:color w:val="000000" w:themeColor="text1"/>
          <w:sz w:val="21"/>
          <w:szCs w:val="21"/>
          <w:lang w:val="en-US" w:eastAsia="zh-CN"/>
          <w14:textFill>
            <w14:solidFill>
              <w14:schemeClr w14:val="tx1"/>
            </w14:solidFill>
          </w14:textFill>
        </w:rPr>
        <w:t>有效</w:t>
      </w:r>
      <w:r>
        <w:rPr>
          <w:rFonts w:hint="eastAsia" w:ascii="宋体" w:hAnsi="宋体" w:eastAsia="宋体" w:cs="宋体"/>
          <w:b w:val="0"/>
          <w:bCs w:val="0"/>
          <w:color w:val="000000" w:themeColor="text1"/>
          <w:sz w:val="21"/>
          <w:szCs w:val="21"/>
          <w14:textFill>
            <w14:solidFill>
              <w14:schemeClr w14:val="tx1"/>
            </w14:solidFill>
          </w14:textFill>
        </w:rPr>
        <w:t>报价文件</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满足我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处置要求</w:t>
      </w:r>
      <w:r>
        <w:rPr>
          <w:rFonts w:hint="eastAsia" w:ascii="宋体" w:hAnsi="宋体" w:cs="宋体"/>
          <w:color w:val="000000" w:themeColor="text1"/>
          <w:sz w:val="21"/>
          <w:szCs w:val="21"/>
          <w:lang w:val="en-US" w:eastAsia="zh-CN"/>
          <w14:textFill>
            <w14:solidFill>
              <w14:schemeClr w14:val="tx1"/>
            </w14:solidFill>
          </w14:textFill>
        </w:rPr>
        <w:t>且报价总金额</w:t>
      </w:r>
      <w:r>
        <w:rPr>
          <w:rFonts w:hint="eastAsia" w:ascii="宋体" w:hAnsi="宋体" w:eastAsia="宋体" w:cs="宋体"/>
          <w:color w:val="000000" w:themeColor="text1"/>
          <w:sz w:val="21"/>
          <w:szCs w:val="21"/>
          <w:lang w:val="en-US" w:eastAsia="zh-CN"/>
          <w14:textFill>
            <w14:solidFill>
              <w14:schemeClr w14:val="tx1"/>
            </w14:solidFill>
          </w14:textFill>
        </w:rPr>
        <w:t>最</w:t>
      </w:r>
      <w:r>
        <w:rPr>
          <w:rFonts w:hint="eastAsia" w:ascii="宋体" w:hAnsi="宋体" w:cs="宋体"/>
          <w:color w:val="000000" w:themeColor="text1"/>
          <w:sz w:val="21"/>
          <w:szCs w:val="21"/>
          <w:lang w:val="en-US" w:eastAsia="zh-CN"/>
          <w14:textFill>
            <w14:solidFill>
              <w14:schemeClr w14:val="tx1"/>
            </w14:solidFill>
          </w14:textFill>
        </w:rPr>
        <w:t>低</w:t>
      </w:r>
      <w:r>
        <w:rPr>
          <w:rFonts w:hint="eastAsia" w:ascii="宋体" w:hAnsi="宋体" w:eastAsia="宋体" w:cs="宋体"/>
          <w:color w:val="000000" w:themeColor="text1"/>
          <w:sz w:val="21"/>
          <w:szCs w:val="21"/>
          <w:lang w:val="en-US" w:eastAsia="zh-CN"/>
          <w14:textFill>
            <w14:solidFill>
              <w14:schemeClr w14:val="tx1"/>
            </w14:solidFill>
          </w14:textFill>
        </w:rPr>
        <w:t>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r>
        <w:rPr>
          <w:rFonts w:hint="eastAsia" w:ascii="宋体" w:hAnsi="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lang w:eastAsia="zh-CN"/>
          <w14:textFill>
            <w14:solidFill>
              <w14:schemeClr w14:val="tx1"/>
            </w14:solidFill>
          </w14:textFill>
        </w:rPr>
        <w:t>单位在收到我公司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eastAsia="宋体" w:cs="宋体"/>
          <w:color w:val="000000" w:themeColor="text1"/>
          <w:sz w:val="21"/>
          <w:szCs w:val="21"/>
          <w:u w:val="single"/>
          <w:lang w:val="en-US" w:eastAsia="zh-CN"/>
          <w14:textFill>
            <w14:solidFill>
              <w14:schemeClr w14:val="tx1"/>
            </w14:solidFill>
          </w14:textFill>
        </w:rPr>
        <w:t>5个工作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不退还其</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的报价</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lang w:val="en-US" w:eastAsia="zh-CN"/>
          <w14:textFill>
            <w14:solidFill>
              <w14:schemeClr w14:val="tx1"/>
            </w14:solidFill>
          </w14:textFill>
        </w:rPr>
        <w:t>进行洽谈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2、中选单位在签订书面处置协议后</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之前缴纳的报价保证金转为履约保证金。履约完毕若无违约情况，我公司全额</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leftChars="-95" w:right="0" w:hanging="199" w:hangingChars="95"/>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我公司收费处置的</w:t>
      </w:r>
      <w:r>
        <w:rPr>
          <w:rFonts w:hint="eastAsia" w:ascii="宋体" w:hAnsi="宋体" w:eastAsia="宋体" w:cs="宋体"/>
          <w:color w:val="000000" w:themeColor="text1"/>
          <w:sz w:val="21"/>
          <w:szCs w:val="21"/>
          <w:lang w:val="en-US" w:eastAsia="zh-CN"/>
          <w14:textFill>
            <w14:solidFill>
              <w14:schemeClr w14:val="tx1"/>
            </w14:solidFill>
          </w14:textFill>
        </w:rPr>
        <w:t>中选单位</w:t>
      </w:r>
      <w:r>
        <w:rPr>
          <w:rFonts w:hint="eastAsia" w:ascii="宋体" w:hAnsi="宋体" w:eastAsia="宋体" w:cs="宋体"/>
          <w:color w:val="000000" w:themeColor="text1"/>
          <w:sz w:val="21"/>
          <w:szCs w:val="21"/>
          <w14:textFill>
            <w14:solidFill>
              <w14:schemeClr w14:val="tx1"/>
            </w14:solidFill>
          </w14:textFill>
        </w:rPr>
        <w:t>先支付货款再提货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我公司开增值税发票</w:t>
      </w:r>
      <w:r>
        <w:rPr>
          <w:rFonts w:hint="eastAsia" w:ascii="宋体" w:hAnsi="宋体" w:cs="宋体"/>
          <w:color w:val="000000" w:themeColor="text1"/>
          <w:sz w:val="21"/>
          <w:szCs w:val="21"/>
          <w:lang w:eastAsia="zh-CN"/>
          <w14:textFill>
            <w14:solidFill>
              <w14:schemeClr w14:val="tx1"/>
            </w14:solidFill>
          </w14:textFill>
        </w:rPr>
        <w:t>；</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leftChars="-95" w:right="0" w:hanging="199" w:hangingChars="95"/>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我公司付费处置的由处置公司处置完毕后，我公司收到增值税发票起15个工作日内付款</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本次处置物资按现堆放样处置，</w:t>
      </w:r>
      <w:r>
        <w:rPr>
          <w:rFonts w:hint="eastAsia" w:ascii="宋体" w:hAnsi="宋体" w:eastAsia="宋体" w:cs="宋体"/>
          <w:color w:val="000000" w:themeColor="text1"/>
          <w:sz w:val="21"/>
          <w:szCs w:val="21"/>
          <w:lang w:val="en-US" w:eastAsia="zh-CN"/>
          <w14:textFill>
            <w14:solidFill>
              <w14:schemeClr w14:val="tx1"/>
            </w14:solidFill>
          </w14:textFill>
        </w:rPr>
        <w:t>中选公司的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w:t>
      </w:r>
      <w:r>
        <w:rPr>
          <w:rFonts w:hint="eastAsia" w:ascii="宋体" w:hAnsi="宋体" w:cs="宋体"/>
          <w:color w:val="000000" w:themeColor="text1"/>
          <w:sz w:val="21"/>
          <w:szCs w:val="21"/>
          <w:lang w:val="en-US" w:eastAsia="zh-CN"/>
          <w14:textFill>
            <w14:solidFill>
              <w14:schemeClr w14:val="tx1"/>
            </w14:solidFill>
          </w14:textFill>
        </w:rPr>
        <w:t>处置的物资</w:t>
      </w:r>
      <w:r>
        <w:rPr>
          <w:rFonts w:hint="eastAsia" w:ascii="宋体" w:hAnsi="宋体" w:eastAsia="宋体" w:cs="宋体"/>
          <w:color w:val="000000" w:themeColor="text1"/>
          <w:sz w:val="21"/>
          <w:szCs w:val="21"/>
          <w14:textFill>
            <w14:solidFill>
              <w14:schemeClr w14:val="tx1"/>
            </w14:solidFill>
          </w14:textFill>
        </w:rPr>
        <w:t>必须符合安全、环保</w:t>
      </w:r>
      <w:r>
        <w:rPr>
          <w:rFonts w:hint="eastAsia" w:ascii="宋体" w:hAnsi="宋体" w:cs="宋体"/>
          <w:color w:val="000000" w:themeColor="text1"/>
          <w:sz w:val="21"/>
          <w:szCs w:val="21"/>
          <w:lang w:val="en-US" w:eastAsia="zh-CN"/>
          <w14:textFill>
            <w14:solidFill>
              <w14:schemeClr w14:val="tx1"/>
            </w14:solidFill>
          </w14:textFill>
        </w:rPr>
        <w:t>要求，杜绝发生任何安全环保事故；</w:t>
      </w:r>
      <w:r>
        <w:rPr>
          <w:rFonts w:hint="eastAsia" w:ascii="宋体" w:hAnsi="宋体" w:eastAsia="宋体" w:cs="宋体"/>
          <w:color w:val="000000" w:themeColor="text1"/>
          <w:sz w:val="21"/>
          <w:szCs w:val="21"/>
          <w14:textFill>
            <w14:solidFill>
              <w14:schemeClr w14:val="tx1"/>
            </w14:solidFill>
          </w14:textFill>
        </w:rPr>
        <w:t>运货车辆</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提货人员和驾驶人员严格遵守道路运输相关管理要求</w:t>
      </w:r>
      <w:r>
        <w:rPr>
          <w:rFonts w:hint="eastAsia" w:ascii="宋体" w:hAnsi="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我公司管理规定，杜绝事故发生。</w:t>
      </w:r>
    </w:p>
    <w:p>
      <w:pPr>
        <w:pStyle w:val="3"/>
        <w:keepNext w:val="0"/>
        <w:keepLines w:val="0"/>
        <w:pageBreakBefore w:val="0"/>
        <w:kinsoku/>
        <w:wordWrap/>
        <w:overflowPunct/>
        <w:topLinePunct w:val="0"/>
        <w:autoSpaceDE/>
        <w:autoSpaceDN/>
        <w:bidi w:val="0"/>
        <w:adjustRightInd/>
        <w:snapToGrid/>
        <w:spacing w:line="400" w:lineRule="atLeast"/>
        <w:ind w:left="-619" w:leftChars="-295" w:firstLine="0" w:firstLineChars="0"/>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hAnsi="宋体" w:cs="宋体"/>
          <w:color w:val="000000" w:themeColor="text1"/>
          <w:kern w:val="0"/>
          <w:sz w:val="21"/>
          <w:szCs w:val="21"/>
          <w:lang w:val="en-US" w:eastAsia="zh-CN" w:bidi="ar"/>
          <w14:textFill>
            <w14:solidFill>
              <w14:schemeClr w14:val="tx1"/>
            </w14:solidFill>
          </w14:textFill>
        </w:rPr>
        <w:t>报价单位</w:t>
      </w:r>
      <w:r>
        <w:rPr>
          <w:rFonts w:hint="eastAsia" w:ascii="宋体" w:hAnsi="宋体" w:eastAsia="宋体" w:cs="宋体"/>
          <w:color w:val="000000" w:themeColor="text1"/>
          <w:kern w:val="0"/>
          <w:sz w:val="21"/>
          <w:szCs w:val="21"/>
          <w:lang w:val="en-US" w:eastAsia="zh-CN" w:bidi="ar"/>
          <w14:textFill>
            <w14:solidFill>
              <w14:schemeClr w14:val="tx1"/>
            </w14:solidFill>
          </w14:textFill>
        </w:rPr>
        <w:t>签字盖章后返回我公司的</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w:t>
      </w:r>
      <w:r>
        <w:rPr>
          <w:rFonts w:hint="eastAsia" w:ascii="宋体" w:hAnsi="宋体" w:cs="宋体"/>
          <w:b w:val="0"/>
          <w:bCs w:val="0"/>
          <w:color w:val="000000" w:themeColor="text1"/>
          <w:sz w:val="21"/>
          <w:szCs w:val="21"/>
          <w:lang w:val="en-US" w:eastAsia="zh-CN"/>
          <w14:textFill>
            <w14:solidFill>
              <w14:schemeClr w14:val="tx1"/>
            </w14:solidFill>
          </w14:textFill>
        </w:rPr>
        <w:t>消防器材及泡沫灭火剂</w:t>
      </w:r>
      <w:r>
        <w:rPr>
          <w:rFonts w:hint="eastAsia" w:ascii="宋体" w:hAnsi="宋体" w:eastAsia="宋体" w:cs="宋体"/>
          <w:b w:val="0"/>
          <w:bCs w:val="0"/>
          <w:color w:val="000000" w:themeColor="text1"/>
          <w:sz w:val="21"/>
          <w:szCs w:val="21"/>
          <w:lang w:val="en-US" w:eastAsia="zh-CN"/>
          <w14:textFill>
            <w14:solidFill>
              <w14:schemeClr w14:val="tx1"/>
            </w14:solidFill>
          </w14:textFill>
        </w:rPr>
        <w:t>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w:t>
      </w:r>
      <w:r>
        <w:rPr>
          <w:rFonts w:hint="eastAsia" w:ascii="宋体" w:hAnsi="宋体" w:cs="宋体"/>
          <w:b w:val="0"/>
          <w:bCs w:val="0"/>
          <w:color w:val="000000" w:themeColor="text1"/>
          <w:sz w:val="21"/>
          <w:szCs w:val="21"/>
          <w:lang w:val="en-US" w:eastAsia="zh-CN"/>
          <w14:textFill>
            <w14:solidFill>
              <w14:schemeClr w14:val="tx1"/>
            </w14:solidFill>
          </w14:textFill>
        </w:rPr>
        <w:t>消防器材及泡沫灭火剂</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w:t>
      </w:r>
      <w:r>
        <w:rPr>
          <w:rFonts w:hint="eastAsia" w:hAnsi="宋体" w:cs="宋体"/>
          <w:color w:val="000000" w:themeColor="text1"/>
          <w:kern w:val="0"/>
          <w:sz w:val="21"/>
          <w:szCs w:val="21"/>
          <w:lang w:val="en-US" w:eastAsia="zh-CN" w:bidi="ar"/>
          <w14:textFill>
            <w14:solidFill>
              <w14:schemeClr w14:val="tx1"/>
            </w14:solidFill>
          </w14:textFill>
        </w:rPr>
        <w:t>之一</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pStyle w:val="3"/>
        <w:keepNext w:val="0"/>
        <w:keepLines w:val="0"/>
        <w:pageBreakBefore w:val="0"/>
        <w:kinsoku/>
        <w:wordWrap/>
        <w:overflowPunct/>
        <w:topLinePunct w:val="0"/>
        <w:autoSpaceDE/>
        <w:autoSpaceDN/>
        <w:bidi w:val="0"/>
        <w:adjustRightInd/>
        <w:snapToGrid/>
        <w:spacing w:line="400" w:lineRule="atLeast"/>
        <w:ind w:left="-210" w:leftChars="-100" w:firstLine="0" w:firstLineChars="0"/>
        <w:jc w:val="both"/>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hAnsi="宋体" w:cs="宋体"/>
          <w:color w:val="000000" w:themeColor="text1"/>
          <w:kern w:val="0"/>
          <w:sz w:val="21"/>
          <w:szCs w:val="21"/>
          <w:lang w:val="en-US" w:eastAsia="zh-CN" w:bidi="ar"/>
          <w14:textFill>
            <w14:solidFill>
              <w14:schemeClr w14:val="tx1"/>
            </w14:solidFill>
          </w14:textFill>
        </w:rPr>
        <w:t>9</w:t>
      </w:r>
      <w:r>
        <w:rPr>
          <w:rFonts w:hint="eastAsia" w:ascii="宋体" w:hAnsi="宋体" w:eastAsia="宋体" w:cs="宋体"/>
          <w:color w:val="000000" w:themeColor="text1"/>
          <w:kern w:val="0"/>
          <w:sz w:val="21"/>
          <w:szCs w:val="21"/>
          <w:lang w:val="en-US" w:eastAsia="zh-CN" w:bidi="ar"/>
          <w14:textFill>
            <w14:solidFill>
              <w14:schemeClr w14:val="tx1"/>
            </w14:solidFill>
          </w14:textFill>
        </w:rPr>
        <w:t>、处置文件有效期：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p>
    <w:p>
      <w:pPr>
        <w:keepNext w:val="0"/>
        <w:keepLines w:val="0"/>
        <w:pageBreakBefore w:val="0"/>
        <w:widowControl w:val="0"/>
        <w:kinsoku/>
        <w:wordWrap/>
        <w:overflowPunct/>
        <w:topLinePunct w:val="0"/>
        <w:autoSpaceDE/>
        <w:autoSpaceDN/>
        <w:bidi w:val="0"/>
        <w:adjustRightInd/>
        <w:snapToGrid/>
        <w:spacing w:line="400" w:lineRule="atLeast"/>
        <w:ind w:left="-210" w:leftChars="-100" w:firstLine="210" w:firstLineChars="1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atLeast"/>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四川泸天化股份有限公司物资供应公司</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 xml:space="preserve">年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四川泸天化股份有限公司</w:t>
      </w:r>
      <w:r>
        <w:rPr>
          <w:rFonts w:hint="eastAsia" w:ascii="宋体" w:hAnsi="宋体" w:cs="宋体"/>
          <w:b/>
          <w:bCs/>
          <w:color w:val="000000" w:themeColor="text1"/>
          <w:kern w:val="2"/>
          <w:sz w:val="30"/>
          <w:szCs w:val="30"/>
          <w:lang w:val="en-US" w:eastAsia="zh-CN" w:bidi="ar-SA"/>
          <w14:textFill>
            <w14:solidFill>
              <w14:schemeClr w14:val="tx1"/>
            </w14:solidFill>
          </w14:textFill>
        </w:rPr>
        <w:t>消防器材及泡沫灭剂</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处置报价单</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bl>
      <w:tblPr>
        <w:tblStyle w:val="6"/>
        <w:tblpPr w:leftFromText="180" w:rightFromText="180" w:vertAnchor="text" w:horzAnchor="page" w:tblpX="1528" w:tblpY="271"/>
        <w:tblOverlap w:val="never"/>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13"/>
        <w:gridCol w:w="2355"/>
        <w:gridCol w:w="1335"/>
        <w:gridCol w:w="1542"/>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3068" w:type="dxa"/>
            <w:gridSpan w:val="2"/>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材质名称</w:t>
            </w:r>
          </w:p>
        </w:tc>
        <w:tc>
          <w:tcPr>
            <w:tcW w:w="1335"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righ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拟处置数量</w:t>
            </w:r>
          </w:p>
        </w:tc>
        <w:tc>
          <w:tcPr>
            <w:tcW w:w="1542"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单价</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cs="宋体"/>
                <w:color w:val="000000" w:themeColor="text1"/>
                <w:sz w:val="21"/>
                <w:szCs w:val="21"/>
                <w:lang w:val="en-US" w:eastAsia="zh-CN"/>
                <w14:textFill>
                  <w14:solidFill>
                    <w14:schemeClr w14:val="tx1"/>
                  </w14:solidFill>
                </w14:textFill>
              </w:rPr>
              <w:t>/吨</w:t>
            </w:r>
            <w:r>
              <w:rPr>
                <w:rFonts w:hint="eastAsia" w:ascii="宋体" w:hAnsi="宋体" w:eastAsia="宋体" w:cs="宋体"/>
                <w:color w:val="000000" w:themeColor="text1"/>
                <w:sz w:val="21"/>
                <w:szCs w:val="21"/>
                <w14:textFill>
                  <w14:solidFill>
                    <w14:schemeClr w14:val="tx1"/>
                  </w14:solidFill>
                </w14:textFill>
              </w:rPr>
              <w:t>）</w:t>
            </w:r>
          </w:p>
        </w:tc>
        <w:tc>
          <w:tcPr>
            <w:tcW w:w="1908"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restart"/>
            <w:tcBorders>
              <w:top w:val="single" w:color="auto" w:sz="8" w:space="0"/>
              <w:left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kern w:val="0"/>
                <w:sz w:val="21"/>
                <w:szCs w:val="21"/>
                <w:u w:val="none"/>
                <w:lang w:val="en-US" w:eastAsia="zh-CN" w:bidi="ar"/>
                <w14:textFill>
                  <w14:solidFill>
                    <w14:schemeClr w14:val="tx1"/>
                  </w14:solidFill>
                </w14:textFill>
              </w:rPr>
              <w:t>1</w:t>
            </w:r>
          </w:p>
        </w:tc>
        <w:tc>
          <w:tcPr>
            <w:tcW w:w="713" w:type="dxa"/>
            <w:vMerge w:val="restart"/>
            <w:tcBorders>
              <w:top w:val="single" w:color="auto" w:sz="8" w:space="0"/>
              <w:left w:val="single" w:color="auto" w:sz="4" w:space="0"/>
              <w:right w:val="single" w:color="auto" w:sz="4" w:space="0"/>
            </w:tcBorders>
            <w:noWrap/>
            <w:vAlign w:val="center"/>
          </w:tcPr>
          <w:p>
            <w:pPr>
              <w:tabs>
                <w:tab w:val="left" w:pos="320"/>
                <w:tab w:val="left" w:pos="7500"/>
              </w:tabs>
              <w:jc w:val="left"/>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消防器材</w:t>
            </w:r>
          </w:p>
        </w:tc>
        <w:tc>
          <w:tcPr>
            <w:tcW w:w="2355"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废旧灭火器约450具</w:t>
            </w:r>
          </w:p>
        </w:tc>
        <w:tc>
          <w:tcPr>
            <w:tcW w:w="1335" w:type="dxa"/>
            <w:tcBorders>
              <w:top w:val="single" w:color="auto" w:sz="8" w:space="0"/>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约2吨</w:t>
            </w:r>
          </w:p>
        </w:tc>
        <w:tc>
          <w:tcPr>
            <w:tcW w:w="1542" w:type="dxa"/>
            <w:tcBorders>
              <w:top w:val="single" w:color="auto" w:sz="8" w:space="0"/>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908" w:type="dxa"/>
            <w:vMerge w:val="restart"/>
            <w:tcBorders>
              <w:top w:val="single" w:color="auto" w:sz="8" w:space="0"/>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tcBorders>
              <w:left w:val="single" w:color="auto" w:sz="8" w:space="0"/>
              <w:right w:val="single" w:color="auto" w:sz="4" w:space="0"/>
            </w:tcBorders>
            <w:noWrap/>
            <w:vAlign w:val="center"/>
          </w:tcPr>
          <w:p>
            <w:pPr>
              <w:tabs>
                <w:tab w:val="left" w:pos="7500"/>
              </w:tabs>
              <w:jc w:val="center"/>
              <w:rPr>
                <w:rFonts w:hint="eastAsia" w:ascii="宋体" w:hAnsi="宋体" w:cs="宋体"/>
                <w:color w:val="000000" w:themeColor="text1"/>
                <w:kern w:val="0"/>
                <w:sz w:val="21"/>
                <w:szCs w:val="21"/>
                <w:u w:val="none"/>
                <w:lang w:val="en-US" w:eastAsia="zh-CN" w:bidi="ar"/>
                <w14:textFill>
                  <w14:solidFill>
                    <w14:schemeClr w14:val="tx1"/>
                  </w14:solidFill>
                </w14:textFill>
              </w:rPr>
            </w:pPr>
          </w:p>
        </w:tc>
        <w:tc>
          <w:tcPr>
            <w:tcW w:w="713" w:type="dxa"/>
            <w:vMerge w:val="continue"/>
            <w:tcBorders>
              <w:left w:val="single" w:color="auto" w:sz="4" w:space="0"/>
              <w:right w:val="single" w:color="auto" w:sz="4" w:space="0"/>
            </w:tcBorders>
            <w:noWrap/>
            <w:vAlign w:val="center"/>
          </w:tcPr>
          <w:p>
            <w:pPr>
              <w:tabs>
                <w:tab w:val="left" w:pos="7500"/>
              </w:tabs>
              <w:jc w:val="center"/>
              <w:rPr>
                <w:rFonts w:hint="eastAsia" w:ascii="宋体" w:hAnsi="宋体" w:cs="宋体"/>
                <w:i w:val="0"/>
                <w:iCs w:val="0"/>
                <w:szCs w:val="21"/>
                <w:lang w:val="en-US" w:eastAsia="zh-CN"/>
              </w:rPr>
            </w:pPr>
          </w:p>
        </w:tc>
        <w:tc>
          <w:tcPr>
            <w:tcW w:w="2355"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空呼气瓶约130个</w:t>
            </w:r>
          </w:p>
        </w:tc>
        <w:tc>
          <w:tcPr>
            <w:tcW w:w="1335" w:type="dxa"/>
            <w:tcBorders>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cs="宋体"/>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约2吨</w:t>
            </w:r>
          </w:p>
        </w:tc>
        <w:tc>
          <w:tcPr>
            <w:tcW w:w="1542" w:type="dxa"/>
            <w:tcBorders>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908" w:type="dxa"/>
            <w:vMerge w:val="continue"/>
            <w:tcBorders>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tcBorders>
              <w:left w:val="single" w:color="auto" w:sz="8" w:space="0"/>
              <w:right w:val="single" w:color="auto" w:sz="4" w:space="0"/>
            </w:tcBorders>
            <w:noWrap/>
            <w:vAlign w:val="center"/>
          </w:tcPr>
          <w:p>
            <w:pPr>
              <w:tabs>
                <w:tab w:val="left" w:pos="7500"/>
              </w:tabs>
              <w:jc w:val="center"/>
              <w:rPr>
                <w:rFonts w:hint="eastAsia" w:ascii="宋体" w:hAnsi="宋体" w:cs="宋体"/>
                <w:color w:val="000000" w:themeColor="text1"/>
                <w:kern w:val="0"/>
                <w:sz w:val="21"/>
                <w:szCs w:val="21"/>
                <w:u w:val="none"/>
                <w:lang w:val="en-US" w:eastAsia="zh-CN" w:bidi="ar"/>
                <w14:textFill>
                  <w14:solidFill>
                    <w14:schemeClr w14:val="tx1"/>
                  </w14:solidFill>
                </w14:textFill>
              </w:rPr>
            </w:pPr>
          </w:p>
        </w:tc>
        <w:tc>
          <w:tcPr>
            <w:tcW w:w="713" w:type="dxa"/>
            <w:vMerge w:val="continue"/>
            <w:tcBorders>
              <w:left w:val="single" w:color="auto" w:sz="4" w:space="0"/>
              <w:right w:val="single" w:color="auto" w:sz="4" w:space="0"/>
            </w:tcBorders>
            <w:noWrap/>
            <w:vAlign w:val="center"/>
          </w:tcPr>
          <w:p>
            <w:pPr>
              <w:tabs>
                <w:tab w:val="left" w:pos="7500"/>
              </w:tabs>
              <w:jc w:val="center"/>
              <w:rPr>
                <w:rFonts w:hint="eastAsia" w:ascii="宋体" w:hAnsi="宋体" w:cs="宋体"/>
                <w:i w:val="0"/>
                <w:iCs w:val="0"/>
                <w:szCs w:val="21"/>
                <w:lang w:val="en-US" w:eastAsia="zh-CN"/>
              </w:rPr>
            </w:pPr>
          </w:p>
        </w:tc>
        <w:tc>
          <w:tcPr>
            <w:tcW w:w="2355"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废旧灭火器箱约60个</w:t>
            </w:r>
          </w:p>
        </w:tc>
        <w:tc>
          <w:tcPr>
            <w:tcW w:w="1335" w:type="dxa"/>
            <w:vMerge w:val="restart"/>
            <w:tcBorders>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约0.5吨</w:t>
            </w:r>
          </w:p>
        </w:tc>
        <w:tc>
          <w:tcPr>
            <w:tcW w:w="1542" w:type="dxa"/>
            <w:vMerge w:val="restart"/>
            <w:tcBorders>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908" w:type="dxa"/>
            <w:vMerge w:val="continue"/>
            <w:tcBorders>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tcBorders>
              <w:left w:val="single" w:color="auto" w:sz="8" w:space="0"/>
              <w:right w:val="single" w:color="auto" w:sz="4" w:space="0"/>
            </w:tcBorders>
            <w:noWrap/>
            <w:vAlign w:val="center"/>
          </w:tcPr>
          <w:p>
            <w:pPr>
              <w:tabs>
                <w:tab w:val="left" w:pos="7500"/>
              </w:tabs>
              <w:jc w:val="center"/>
              <w:rPr>
                <w:rFonts w:hint="eastAsia" w:ascii="宋体" w:hAnsi="宋体" w:cs="宋体"/>
                <w:color w:val="000000" w:themeColor="text1"/>
                <w:kern w:val="0"/>
                <w:sz w:val="21"/>
                <w:szCs w:val="21"/>
                <w:u w:val="none"/>
                <w:lang w:val="en-US" w:eastAsia="zh-CN" w:bidi="ar"/>
                <w14:textFill>
                  <w14:solidFill>
                    <w14:schemeClr w14:val="tx1"/>
                  </w14:solidFill>
                </w14:textFill>
              </w:rPr>
            </w:pPr>
          </w:p>
        </w:tc>
        <w:tc>
          <w:tcPr>
            <w:tcW w:w="713" w:type="dxa"/>
            <w:vMerge w:val="continue"/>
            <w:tcBorders>
              <w:left w:val="single" w:color="auto" w:sz="4" w:space="0"/>
              <w:right w:val="single" w:color="auto" w:sz="4" w:space="0"/>
            </w:tcBorders>
            <w:noWrap/>
            <w:vAlign w:val="center"/>
          </w:tcPr>
          <w:p>
            <w:pPr>
              <w:tabs>
                <w:tab w:val="left" w:pos="7500"/>
              </w:tabs>
              <w:jc w:val="center"/>
              <w:rPr>
                <w:rFonts w:hint="eastAsia" w:ascii="宋体" w:hAnsi="宋体" w:cs="宋体"/>
                <w:i w:val="0"/>
                <w:iCs w:val="0"/>
                <w:szCs w:val="21"/>
                <w:lang w:val="en-US" w:eastAsia="zh-CN"/>
              </w:rPr>
            </w:pPr>
          </w:p>
        </w:tc>
        <w:tc>
          <w:tcPr>
            <w:tcW w:w="2355" w:type="dxa"/>
            <w:tcBorders>
              <w:top w:val="single" w:color="auto" w:sz="8" w:space="0"/>
              <w:left w:val="single" w:color="auto" w:sz="4" w:space="0"/>
              <w:bottom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废旧消火栓20根</w:t>
            </w:r>
          </w:p>
        </w:tc>
        <w:tc>
          <w:tcPr>
            <w:tcW w:w="1335" w:type="dxa"/>
            <w:vMerge w:val="continue"/>
            <w:tcBorders>
              <w:left w:val="single" w:color="auto" w:sz="8" w:space="0"/>
              <w:bottom w:val="single" w:color="auto" w:sz="4"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cs="宋体"/>
                <w:kern w:val="2"/>
                <w:sz w:val="21"/>
                <w:szCs w:val="21"/>
                <w:lang w:val="en-US" w:eastAsia="zh-CN" w:bidi="ar-SA"/>
              </w:rPr>
            </w:pPr>
          </w:p>
        </w:tc>
        <w:tc>
          <w:tcPr>
            <w:tcW w:w="1542" w:type="dxa"/>
            <w:vMerge w:val="continue"/>
            <w:tcBorders>
              <w:left w:val="single" w:color="auto" w:sz="8" w:space="0"/>
              <w:bottom w:val="single" w:color="auto" w:sz="4"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908" w:type="dxa"/>
            <w:vMerge w:val="continue"/>
            <w:tcBorders>
              <w:left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tcBorders>
              <w:left w:val="single" w:color="auto" w:sz="8" w:space="0"/>
              <w:bottom w:val="single" w:color="auto" w:sz="8" w:space="0"/>
              <w:right w:val="single" w:color="auto" w:sz="4" w:space="0"/>
            </w:tcBorders>
            <w:noWrap/>
            <w:vAlign w:val="center"/>
          </w:tcPr>
          <w:p>
            <w:pPr>
              <w:tabs>
                <w:tab w:val="left" w:pos="7500"/>
              </w:tabs>
              <w:jc w:val="center"/>
              <w:rPr>
                <w:rFonts w:hint="eastAsia" w:ascii="宋体" w:hAnsi="宋体" w:cs="宋体"/>
                <w:color w:val="000000" w:themeColor="text1"/>
                <w:kern w:val="0"/>
                <w:sz w:val="21"/>
                <w:szCs w:val="21"/>
                <w:u w:val="none"/>
                <w:lang w:val="en-US" w:eastAsia="zh-CN" w:bidi="ar"/>
                <w14:textFill>
                  <w14:solidFill>
                    <w14:schemeClr w14:val="tx1"/>
                  </w14:solidFill>
                </w14:textFill>
              </w:rPr>
            </w:pPr>
          </w:p>
        </w:tc>
        <w:tc>
          <w:tcPr>
            <w:tcW w:w="713" w:type="dxa"/>
            <w:vMerge w:val="continue"/>
            <w:tcBorders>
              <w:left w:val="single" w:color="auto" w:sz="4" w:space="0"/>
              <w:bottom w:val="single" w:color="auto" w:sz="8" w:space="0"/>
              <w:right w:val="single" w:color="auto" w:sz="4" w:space="0"/>
            </w:tcBorders>
            <w:noWrap/>
            <w:vAlign w:val="center"/>
          </w:tcPr>
          <w:p>
            <w:pPr>
              <w:tabs>
                <w:tab w:val="left" w:pos="7500"/>
              </w:tabs>
              <w:jc w:val="center"/>
              <w:rPr>
                <w:rFonts w:hint="eastAsia" w:ascii="宋体" w:hAnsi="宋体" w:cs="宋体"/>
                <w:i w:val="0"/>
                <w:iCs w:val="0"/>
                <w:szCs w:val="21"/>
                <w:lang w:val="en-US" w:eastAsia="zh-CN"/>
              </w:rPr>
            </w:pPr>
          </w:p>
        </w:tc>
        <w:tc>
          <w:tcPr>
            <w:tcW w:w="2355" w:type="dxa"/>
            <w:tcBorders>
              <w:top w:val="single" w:color="auto" w:sz="4"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0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废旧消防带约120根</w:t>
            </w:r>
          </w:p>
        </w:tc>
        <w:tc>
          <w:tcPr>
            <w:tcW w:w="1335" w:type="dxa"/>
            <w:tcBorders>
              <w:top w:val="single" w:color="auto" w:sz="4" w:space="0"/>
              <w:left w:val="single" w:color="auto" w:sz="8" w:space="0"/>
              <w:bottom w:val="single" w:color="auto" w:sz="8" w:space="0"/>
              <w:right w:val="single" w:color="auto" w:sz="8" w:space="0"/>
            </w:tcBorders>
            <w:noWrap/>
            <w:vAlign w:val="center"/>
          </w:tcPr>
          <w:p>
            <w:pPr>
              <w:keepNext w:val="0"/>
              <w:keepLines w:val="0"/>
              <w:pageBreakBefore w:val="0"/>
              <w:tabs>
                <w:tab w:val="left" w:pos="447"/>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约0.5吨</w:t>
            </w:r>
          </w:p>
        </w:tc>
        <w:tc>
          <w:tcPr>
            <w:tcW w:w="1542" w:type="dxa"/>
            <w:tcBorders>
              <w:top w:val="single" w:color="auto" w:sz="4"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1908" w:type="dxa"/>
            <w:vMerge w:val="continue"/>
            <w:tcBorders>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3068"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泡沫灭火剂</w:t>
            </w:r>
          </w:p>
        </w:tc>
        <w:tc>
          <w:tcPr>
            <w:tcW w:w="1335"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cs="宋体"/>
                <w:kern w:val="2"/>
                <w:sz w:val="21"/>
                <w:szCs w:val="21"/>
                <w:lang w:val="en-US" w:eastAsia="zh-CN" w:bidi="ar-SA"/>
              </w:rPr>
              <w:t>2.5立方</w:t>
            </w:r>
          </w:p>
        </w:tc>
        <w:tc>
          <w:tcPr>
            <w:tcW w:w="154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kern w:val="2"/>
                <w:sz w:val="21"/>
                <w:szCs w:val="21"/>
                <w:lang w:val="en-US" w:eastAsia="zh-CN" w:bidi="ar-SA"/>
              </w:rPr>
            </w:pPr>
          </w:p>
        </w:tc>
        <w:tc>
          <w:tcPr>
            <w:tcW w:w="1908"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777" w:type="dxa"/>
            <w:gridSpan w:val="3"/>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报价</w:t>
            </w:r>
            <w:r>
              <w:rPr>
                <w:rFonts w:hint="eastAsia" w:ascii="宋体" w:hAnsi="宋体" w:cs="宋体"/>
                <w:b w:val="0"/>
                <w:bCs w:val="0"/>
                <w:color w:val="000000" w:themeColor="text1"/>
                <w:sz w:val="21"/>
                <w:szCs w:val="21"/>
                <w:lang w:val="en-US" w:eastAsia="zh-CN"/>
                <w14:textFill>
                  <w14:solidFill>
                    <w14:schemeClr w14:val="tx1"/>
                  </w14:solidFill>
                </w14:textFill>
              </w:rPr>
              <w:t>总</w:t>
            </w:r>
            <w:r>
              <w:rPr>
                <w:rFonts w:hint="eastAsia" w:ascii="宋体" w:hAnsi="宋体" w:eastAsia="宋体" w:cs="宋体"/>
                <w:b w:val="0"/>
                <w:bCs w:val="0"/>
                <w:color w:val="000000" w:themeColor="text1"/>
                <w:sz w:val="21"/>
                <w:szCs w:val="21"/>
                <w:lang w:val="en-US" w:eastAsia="zh-CN"/>
                <w14:textFill>
                  <w14:solidFill>
                    <w14:schemeClr w14:val="tx1"/>
                  </w14:solidFill>
                </w14:textFill>
              </w:rPr>
              <w:t>金额</w:t>
            </w:r>
            <w:r>
              <w:rPr>
                <w:rFonts w:hint="eastAsia" w:ascii="宋体" w:hAnsi="宋体" w:cs="宋体"/>
                <w:b w:val="0"/>
                <w:bCs w:val="0"/>
                <w:color w:val="000000" w:themeColor="text1"/>
                <w:sz w:val="21"/>
                <w:szCs w:val="21"/>
                <w:lang w:val="en-US" w:eastAsia="zh-CN"/>
                <w14:textFill>
                  <w14:solidFill>
                    <w14:schemeClr w14:val="tx1"/>
                  </w14:solidFill>
                </w14:textFill>
              </w:rPr>
              <w:t>（元）</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tc>
        <w:tc>
          <w:tcPr>
            <w:tcW w:w="4785" w:type="dxa"/>
            <w:gridSpan w:val="3"/>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center"/>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62" w:type="dxa"/>
            <w:gridSpan w:val="6"/>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numPr>
                <w:ilvl w:val="0"/>
                <w:numId w:val="0"/>
              </w:numPr>
              <w:kinsoku/>
              <w:wordWrap/>
              <w:overflowPunct/>
              <w:topLinePunct w:val="0"/>
              <w:autoSpaceDE/>
              <w:autoSpaceDN/>
              <w:bidi w:val="0"/>
              <w:adjustRightInd/>
              <w:snapToGrid/>
              <w:spacing w:line="420" w:lineRule="exact"/>
              <w:ind w:leftChars="200"/>
              <w:jc w:val="left"/>
              <w:textAlignment w:val="auto"/>
              <w:rPr>
                <w:rFonts w:hint="eastAsia" w:ascii="宋体" w:hAnsi="宋体" w:eastAsia="宋体" w:cs="宋体"/>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1"/>
                <w:szCs w:val="21"/>
                <w14:textFill>
                  <w14:solidFill>
                    <w14:schemeClr w14:val="tx1"/>
                  </w14:solidFill>
                </w14:textFill>
              </w:rPr>
              <w:t>注：1、无处理资质的不报价；</w:t>
            </w:r>
          </w:p>
          <w:p>
            <w:pPr>
              <w:keepNext w:val="0"/>
              <w:keepLines w:val="0"/>
              <w:pageBreakBefore w:val="0"/>
              <w:numPr>
                <w:ilvl w:val="0"/>
                <w:numId w:val="4"/>
              </w:numPr>
              <w:tabs>
                <w:tab w:val="left" w:pos="840"/>
              </w:tabs>
              <w:kinsoku/>
              <w:wordWrap/>
              <w:overflowPunct/>
              <w:topLinePunct w:val="0"/>
              <w:autoSpaceDE/>
              <w:autoSpaceDN/>
              <w:bidi w:val="0"/>
              <w:adjustRightInd/>
              <w:snapToGrid/>
              <w:spacing w:line="420" w:lineRule="exact"/>
              <w:ind w:left="840" w:leftChars="400" w:firstLine="0" w:firstLineChars="0"/>
              <w:jc w:val="left"/>
              <w:textAlignment w:val="auto"/>
              <w:rPr>
                <w:rFonts w:hint="default" w:ascii="宋体" w:hAnsi="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报价为含税价</w:t>
            </w:r>
            <w:r>
              <w:rPr>
                <w:rFonts w:hint="eastAsia" w:ascii="宋体" w:hAnsi="宋体" w:cs="宋体"/>
                <w:b w:val="0"/>
                <w:bCs w:val="0"/>
                <w:i w:val="0"/>
                <w:iCs w:val="0"/>
                <w:color w:val="000000" w:themeColor="text1"/>
                <w:sz w:val="21"/>
                <w:szCs w:val="21"/>
                <w:lang w:val="en-US" w:eastAsia="zh-CN"/>
                <w14:textFill>
                  <w14:solidFill>
                    <w14:schemeClr w14:val="tx1"/>
                  </w14:solidFill>
                </w14:textFill>
              </w:rPr>
              <w:t>，税率</w:t>
            </w:r>
            <w:r>
              <w:rPr>
                <w:rFonts w:hint="eastAsia" w:ascii="宋体" w:hAnsi="宋体" w:cs="宋体"/>
                <w:b w:val="0"/>
                <w:bCs w:val="0"/>
                <w:i w:val="0"/>
                <w:i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i w:val="0"/>
                <w:iCs w:val="0"/>
                <w:color w:val="000000" w:themeColor="text1"/>
                <w:sz w:val="21"/>
                <w:szCs w:val="21"/>
                <w:u w:val="none"/>
                <w:lang w:val="en-US" w:eastAsia="zh-CN"/>
                <w14:textFill>
                  <w14:solidFill>
                    <w14:schemeClr w14:val="tx1"/>
                  </w14:solidFill>
                </w14:textFill>
              </w:rPr>
              <w:t>；</w:t>
            </w:r>
          </w:p>
          <w:p>
            <w:pPr>
              <w:keepNext w:val="0"/>
              <w:keepLines w:val="0"/>
              <w:pageBreakBefore w:val="0"/>
              <w:numPr>
                <w:ilvl w:val="0"/>
                <w:numId w:val="4"/>
              </w:numPr>
              <w:tabs>
                <w:tab w:val="left" w:pos="840"/>
              </w:tabs>
              <w:kinsoku/>
              <w:wordWrap/>
              <w:overflowPunct/>
              <w:topLinePunct w:val="0"/>
              <w:autoSpaceDE/>
              <w:autoSpaceDN/>
              <w:bidi w:val="0"/>
              <w:adjustRightInd/>
              <w:snapToGrid/>
              <w:spacing w:line="420" w:lineRule="exact"/>
              <w:ind w:left="840" w:leftChars="400" w:firstLine="0" w:firstLineChars="0"/>
              <w:jc w:val="left"/>
              <w:textAlignment w:val="auto"/>
              <w:rPr>
                <w:rFonts w:hint="default" w:ascii="宋体" w:hAnsi="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cs="宋体"/>
                <w:b w:val="0"/>
                <w:bCs w:val="0"/>
                <w:i w:val="0"/>
                <w:iCs w:val="0"/>
                <w:color w:val="000000" w:themeColor="text1"/>
                <w:sz w:val="21"/>
                <w:szCs w:val="21"/>
                <w:lang w:val="en-US" w:eastAsia="zh-CN"/>
                <w14:textFill>
                  <w14:solidFill>
                    <w14:schemeClr w14:val="tx1"/>
                  </w14:solidFill>
                </w14:textFill>
              </w:rPr>
              <w:t>若我公司付费金额前请加“ - ”；</w:t>
            </w:r>
          </w:p>
          <w:p>
            <w:pPr>
              <w:keepNext w:val="0"/>
              <w:keepLines w:val="0"/>
              <w:pageBreakBefore w:val="0"/>
              <w:numPr>
                <w:ilvl w:val="0"/>
                <w:numId w:val="4"/>
              </w:numPr>
              <w:tabs>
                <w:tab w:val="left" w:pos="840"/>
              </w:tabs>
              <w:kinsoku/>
              <w:wordWrap/>
              <w:overflowPunct/>
              <w:topLinePunct w:val="0"/>
              <w:autoSpaceDE/>
              <w:autoSpaceDN/>
              <w:bidi w:val="0"/>
              <w:adjustRightInd/>
              <w:snapToGrid/>
              <w:spacing w:line="420" w:lineRule="exact"/>
              <w:ind w:left="840" w:leftChars="400" w:firstLine="0" w:firstLineChars="0"/>
              <w:jc w:val="left"/>
              <w:textAlignment w:val="auto"/>
              <w:rPr>
                <w:rFonts w:hint="default" w:ascii="宋体" w:hAnsi="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cs="宋体"/>
                <w:b w:val="0"/>
                <w:bCs w:val="0"/>
                <w:i w:val="0"/>
                <w:iCs w:val="0"/>
                <w:color w:val="000000" w:themeColor="text1"/>
                <w:sz w:val="21"/>
                <w:szCs w:val="21"/>
                <w:lang w:val="en-US" w:eastAsia="zh-CN"/>
                <w14:textFill>
                  <w14:solidFill>
                    <w14:schemeClr w14:val="tx1"/>
                  </w14:solidFill>
                </w14:textFill>
              </w:rPr>
              <w:t>第一项按实际过磅结算，第二项为打包价。</w:t>
            </w:r>
          </w:p>
        </w:tc>
      </w:tr>
    </w:tbl>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14:textFill>
            <w14:solidFill>
              <w14:schemeClr w14:val="tx1"/>
            </w14:solidFill>
          </w14:textFill>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tblPrEx>
        <w:tblCellMar>
          <w:top w:w="0" w:type="dxa"/>
          <w:left w:w="108" w:type="dxa"/>
          <w:bottom w:w="0" w:type="dxa"/>
          <w:right w:w="108" w:type="dxa"/>
        </w:tblCellMar>
      </w:tblPrEx>
      <w:trPr>
        <w:trHeight w:val="330" w:hRule="atLeast"/>
      </w:trPr>
      <w:tc>
        <w:tcPr>
          <w:tcW w:w="11482" w:type="dxa"/>
          <w:noWrap/>
          <w:vAlign w:val="center"/>
        </w:tcPr>
        <w:p>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ACA6B"/>
    <w:multiLevelType w:val="singleLevel"/>
    <w:tmpl w:val="987ACA6B"/>
    <w:lvl w:ilvl="0" w:tentative="0">
      <w:start w:val="2"/>
      <w:numFmt w:val="decimal"/>
      <w:suff w:val="nothing"/>
      <w:lvlText w:val="%1、"/>
      <w:lvlJc w:val="left"/>
    </w:lvl>
  </w:abstractNum>
  <w:abstractNum w:abstractNumId="1">
    <w:nsid w:val="216E2736"/>
    <w:multiLevelType w:val="singleLevel"/>
    <w:tmpl w:val="216E2736"/>
    <w:lvl w:ilvl="0" w:tentative="0">
      <w:start w:val="1"/>
      <w:numFmt w:val="decimalEnclosedCircleChinese"/>
      <w:suff w:val="nothing"/>
      <w:lvlText w:val="%1　"/>
      <w:lvlJc w:val="left"/>
      <w:pPr>
        <w:ind w:left="0" w:firstLine="400"/>
      </w:pPr>
      <w:rPr>
        <w:rFonts w:hint="eastAsia"/>
      </w:rPr>
    </w:lvl>
  </w:abstractNum>
  <w:abstractNum w:abstractNumId="2">
    <w:nsid w:val="5CA47998"/>
    <w:multiLevelType w:val="singleLevel"/>
    <w:tmpl w:val="5CA47998"/>
    <w:lvl w:ilvl="0" w:tentative="0">
      <w:start w:val="5"/>
      <w:numFmt w:val="chineseCounting"/>
      <w:suff w:val="nothing"/>
      <w:lvlText w:val="%1、"/>
      <w:lvlJc w:val="left"/>
      <w:rPr>
        <w:rFonts w:hint="eastAsia"/>
      </w:rPr>
    </w:lvl>
  </w:abstractNum>
  <w:abstractNum w:abstractNumId="3">
    <w:nsid w:val="7C1093CA"/>
    <w:multiLevelType w:val="singleLevel"/>
    <w:tmpl w:val="7C1093CA"/>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 w:name="KSO_WPS_MARK_KEY" w:val="64ffd356-cb95-400b-911c-b2a6f522ca13"/>
  </w:docVars>
  <w:rsids>
    <w:rsidRoot w:val="0D6020F3"/>
    <w:rsid w:val="01355F0B"/>
    <w:rsid w:val="02863A6E"/>
    <w:rsid w:val="0D6020F3"/>
    <w:rsid w:val="5A950C48"/>
    <w:rsid w:val="5CD20283"/>
    <w:rsid w:val="5E696092"/>
    <w:rsid w:val="6D0534EE"/>
    <w:rsid w:val="79E3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1751</Words>
  <Characters>1876</Characters>
  <Lines>0</Lines>
  <Paragraphs>0</Paragraphs>
  <TotalTime>13</TotalTime>
  <ScaleCrop>false</ScaleCrop>
  <LinksUpToDate>false</LinksUpToDate>
  <CharactersWithSpaces>1946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2024-03-27T01:44:00Z</dcterms:created>
  <dc:creator>公用电脑</dc:creator>
  <cp:lastModifiedBy>公用电脑</cp:lastModifiedBy>
  <cp:lastPrinted>2024-04-07T01:36:07Z</cp:lastPrinted>
  <dcterms:modified xsi:type="dcterms:W3CDTF">2024-04-07T01:52:47Z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D23AA0C49ADD4744A131E2B77628764C</vt:lpwstr>
  </property>
</Properties>
</file>